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B410A" w14:textId="46BBB795" w:rsidR="00B663E2" w:rsidRDefault="0024610E" w:rsidP="00B663E2">
      <w:pPr>
        <w:spacing w:after="150"/>
        <w:jc w:val="both"/>
        <w:rPr>
          <w:rFonts w:asciiTheme="minorHAnsi" w:eastAsia="Times New Roman" w:hAnsiTheme="minorHAnsi" w:cs="Helvetica"/>
          <w:sz w:val="22"/>
          <w:szCs w:val="22"/>
        </w:rPr>
      </w:pPr>
      <w:bookmarkStart w:id="0" w:name="_GoBack"/>
      <w:bookmarkEnd w:id="0"/>
      <w:r>
        <w:rPr>
          <w:rFonts w:asciiTheme="minorHAnsi" w:eastAsia="Times New Roman" w:hAnsiTheme="minorHAnsi" w:cs="Helvetica"/>
          <w:b/>
          <w:bCs/>
          <w:sz w:val="22"/>
          <w:szCs w:val="22"/>
        </w:rPr>
        <w:t xml:space="preserve">Chapter 5 </w:t>
      </w:r>
      <w:r w:rsidR="003F77D5">
        <w:rPr>
          <w:rFonts w:asciiTheme="minorHAnsi" w:eastAsia="Times New Roman" w:hAnsiTheme="minorHAnsi" w:cs="Helvetica"/>
          <w:b/>
          <w:bCs/>
          <w:sz w:val="22"/>
          <w:szCs w:val="22"/>
        </w:rPr>
        <w:t xml:space="preserve">Bingham </w:t>
      </w:r>
      <w:r w:rsidR="00B663E2">
        <w:rPr>
          <w:rFonts w:asciiTheme="minorHAnsi" w:eastAsia="Times New Roman" w:hAnsiTheme="minorHAnsi" w:cs="Helvetica"/>
          <w:b/>
          <w:bCs/>
          <w:sz w:val="22"/>
          <w:szCs w:val="22"/>
        </w:rPr>
        <w:t>CAPITAL PROJECTS FUNDS</w:t>
      </w:r>
    </w:p>
    <w:p w14:paraId="378324AB" w14:textId="77777777" w:rsidR="0024610E" w:rsidRDefault="00B663E2" w:rsidP="00B663E2">
      <w:pPr>
        <w:spacing w:line="255" w:lineRule="atLeast"/>
        <w:jc w:val="both"/>
        <w:rPr>
          <w:rFonts w:asciiTheme="minorHAnsi" w:eastAsia="Times New Roman" w:hAnsiTheme="minorHAnsi" w:cs="Helvetica"/>
          <w:color w:val="333333"/>
          <w:sz w:val="22"/>
          <w:szCs w:val="22"/>
        </w:rPr>
      </w:pPr>
      <w:r>
        <w:rPr>
          <w:rFonts w:asciiTheme="minorHAnsi" w:eastAsia="Times New Roman" w:hAnsiTheme="minorHAnsi" w:cs="Helvetica"/>
          <w:color w:val="333333"/>
          <w:sz w:val="22"/>
          <w:szCs w:val="22"/>
        </w:rPr>
        <w:t xml:space="preserve">The reason for creating a fund to account for capital projects is the same as the reason for creating special revenue funds—to provide a formal mechanism to enable administrators to ensure revenues and other financing sources dedicated to a certain purpose are used for that purpose and no other. </w:t>
      </w:r>
    </w:p>
    <w:p w14:paraId="1D5109DC" w14:textId="77777777" w:rsidR="0024610E" w:rsidRDefault="0024610E" w:rsidP="00B663E2">
      <w:pPr>
        <w:spacing w:line="255" w:lineRule="atLeast"/>
        <w:jc w:val="both"/>
        <w:rPr>
          <w:rFonts w:asciiTheme="minorHAnsi" w:eastAsia="Times New Roman" w:hAnsiTheme="minorHAnsi" w:cs="Helvetica"/>
          <w:color w:val="333333"/>
          <w:sz w:val="22"/>
          <w:szCs w:val="22"/>
        </w:rPr>
      </w:pPr>
    </w:p>
    <w:p w14:paraId="564ADA5F" w14:textId="64F81BD8" w:rsidR="00B663E2" w:rsidRDefault="00B663E2" w:rsidP="00B663E2">
      <w:pPr>
        <w:spacing w:line="255" w:lineRule="atLeast"/>
        <w:jc w:val="both"/>
        <w:rPr>
          <w:rFonts w:asciiTheme="minorHAnsi" w:eastAsia="Times New Roman" w:hAnsiTheme="minorHAnsi" w:cs="Helvetica"/>
          <w:color w:val="333333"/>
          <w:sz w:val="22"/>
          <w:szCs w:val="22"/>
        </w:rPr>
      </w:pPr>
      <w:r>
        <w:rPr>
          <w:rFonts w:asciiTheme="minorHAnsi" w:eastAsia="Times New Roman" w:hAnsiTheme="minorHAnsi" w:cs="Helvetica"/>
          <w:color w:val="333333"/>
          <w:sz w:val="22"/>
          <w:szCs w:val="22"/>
        </w:rPr>
        <w:t xml:space="preserve">For example, grants or other resources provided by state and federal agencies to help finance capital acquisitions made by local governments necessitate </w:t>
      </w:r>
      <w:r w:rsidR="0024610E">
        <w:rPr>
          <w:rFonts w:asciiTheme="minorHAnsi" w:eastAsia="Times New Roman" w:hAnsiTheme="minorHAnsi" w:cs="Helvetica"/>
          <w:color w:val="333333"/>
          <w:sz w:val="22"/>
          <w:szCs w:val="22"/>
        </w:rPr>
        <w:t xml:space="preserve">the </w:t>
      </w:r>
      <w:r>
        <w:rPr>
          <w:rFonts w:asciiTheme="minorHAnsi" w:eastAsia="Times New Roman" w:hAnsiTheme="minorHAnsi" w:cs="Helvetica"/>
          <w:color w:val="333333"/>
          <w:sz w:val="22"/>
          <w:szCs w:val="22"/>
        </w:rPr>
        <w:t>establishment of accounting and reporting procedures that can provide information showing compliance with terms of the grants. Furthermore, the use of a fund helps ensure that all required information is provided when it is needed. Also, capital projects financed through general obligation debt should be accounted for in a capital projects fund.</w:t>
      </w:r>
    </w:p>
    <w:p w14:paraId="10A86221" w14:textId="77777777" w:rsidR="00B663E2" w:rsidRDefault="00B663E2" w:rsidP="00B663E2">
      <w:pPr>
        <w:spacing w:line="255" w:lineRule="atLeast"/>
        <w:jc w:val="both"/>
        <w:rPr>
          <w:rFonts w:asciiTheme="minorHAnsi" w:eastAsia="Times New Roman" w:hAnsiTheme="minorHAnsi" w:cs="Helvetica"/>
          <w:color w:val="333333"/>
          <w:sz w:val="22"/>
          <w:szCs w:val="22"/>
        </w:rPr>
      </w:pPr>
    </w:p>
    <w:p w14:paraId="26C95558" w14:textId="2F5FA214" w:rsidR="00B663E2" w:rsidRDefault="00B663E2" w:rsidP="00B663E2">
      <w:pPr>
        <w:spacing w:line="255" w:lineRule="atLeast"/>
        <w:jc w:val="both"/>
        <w:rPr>
          <w:rFonts w:asciiTheme="minorHAnsi" w:eastAsia="Times New Roman" w:hAnsiTheme="minorHAnsi" w:cs="Helvetica"/>
          <w:color w:val="333333"/>
          <w:sz w:val="22"/>
          <w:szCs w:val="22"/>
        </w:rPr>
      </w:pPr>
      <w:r>
        <w:rPr>
          <w:rFonts w:asciiTheme="minorHAnsi" w:eastAsia="Times New Roman" w:hAnsiTheme="minorHAnsi" w:cs="Helvetica"/>
          <w:color w:val="333333"/>
          <w:sz w:val="22"/>
          <w:szCs w:val="22"/>
        </w:rPr>
        <w:t>Capital projects funds differ from the General Fund and special revenue funds in that the latter categories have a year-to-year life, whereas capital projects funds have a project-life focus</w:t>
      </w:r>
      <w:r w:rsidR="0024610E">
        <w:rPr>
          <w:rFonts w:asciiTheme="minorHAnsi" w:eastAsia="Times New Roman" w:hAnsiTheme="minorHAnsi" w:cs="Helvetica"/>
          <w:color w:val="333333"/>
          <w:sz w:val="22"/>
          <w:szCs w:val="22"/>
        </w:rPr>
        <w:t xml:space="preserve"> and may be in existence for several years</w:t>
      </w:r>
      <w:r>
        <w:rPr>
          <w:rFonts w:asciiTheme="minorHAnsi" w:eastAsia="Times New Roman" w:hAnsiTheme="minorHAnsi" w:cs="Helvetica"/>
          <w:color w:val="333333"/>
          <w:sz w:val="22"/>
          <w:szCs w:val="22"/>
        </w:rPr>
        <w:t>.</w:t>
      </w:r>
    </w:p>
    <w:p w14:paraId="14DBE424" w14:textId="77777777" w:rsidR="00B663E2" w:rsidRDefault="00B663E2" w:rsidP="00B663E2">
      <w:pPr>
        <w:spacing w:line="255" w:lineRule="atLeast"/>
        <w:jc w:val="both"/>
        <w:rPr>
          <w:rFonts w:asciiTheme="minorHAnsi" w:eastAsia="Times New Roman" w:hAnsiTheme="minorHAnsi" w:cs="Helvetica"/>
          <w:color w:val="333333"/>
          <w:sz w:val="22"/>
          <w:szCs w:val="22"/>
        </w:rPr>
      </w:pPr>
    </w:p>
    <w:p w14:paraId="52CC0461" w14:textId="77777777" w:rsidR="00B663E2" w:rsidRDefault="00B663E2" w:rsidP="00B663E2">
      <w:pPr>
        <w:spacing w:line="255" w:lineRule="atLeast"/>
        <w:jc w:val="both"/>
        <w:rPr>
          <w:rFonts w:asciiTheme="minorHAnsi" w:eastAsia="Times New Roman" w:hAnsiTheme="minorHAnsi" w:cs="Helvetica"/>
          <w:color w:val="333333"/>
          <w:sz w:val="22"/>
          <w:szCs w:val="22"/>
        </w:rPr>
      </w:pPr>
      <w:r>
        <w:rPr>
          <w:rFonts w:asciiTheme="minorHAnsi" w:eastAsia="Times New Roman" w:hAnsiTheme="minorHAnsi" w:cs="Helvetica"/>
          <w:color w:val="333333"/>
          <w:sz w:val="22"/>
          <w:szCs w:val="22"/>
        </w:rPr>
        <w:t>Accounting for a capital project begins when a capital project or a series of related projects is legally authorized; the fund is closed when the project or series is completed.</w:t>
      </w:r>
    </w:p>
    <w:p w14:paraId="77D0EC21" w14:textId="77777777" w:rsidR="00B663E2" w:rsidRDefault="00B663E2" w:rsidP="00B663E2">
      <w:pPr>
        <w:spacing w:line="255" w:lineRule="atLeast"/>
        <w:jc w:val="both"/>
        <w:rPr>
          <w:rFonts w:asciiTheme="minorHAnsi" w:eastAsia="Times New Roman" w:hAnsiTheme="minorHAnsi" w:cs="Helvetica"/>
          <w:color w:val="333333"/>
          <w:sz w:val="22"/>
          <w:szCs w:val="22"/>
        </w:rPr>
      </w:pPr>
    </w:p>
    <w:p w14:paraId="24FFA799" w14:textId="77777777" w:rsidR="00B663E2" w:rsidRDefault="00B663E2" w:rsidP="00B663E2">
      <w:pPr>
        <w:spacing w:line="255" w:lineRule="atLeast"/>
        <w:jc w:val="both"/>
        <w:rPr>
          <w:rFonts w:asciiTheme="minorHAnsi" w:eastAsia="Times New Roman" w:hAnsiTheme="minorHAnsi" w:cs="Helvetica"/>
          <w:color w:val="333333"/>
          <w:sz w:val="22"/>
          <w:szCs w:val="22"/>
        </w:rPr>
      </w:pPr>
      <w:r>
        <w:rPr>
          <w:rFonts w:asciiTheme="minorHAnsi" w:eastAsia="Times New Roman" w:hAnsiTheme="minorHAnsi" w:cs="Helvetica"/>
          <w:color w:val="333333"/>
          <w:sz w:val="22"/>
          <w:szCs w:val="22"/>
        </w:rPr>
        <w:t xml:space="preserve">Appropriation accounts need not be used because the legal authorization to engage in the project is in itself an appropriation of the total amount that may be obligated for the construction or acquisition of the capital asset specified in the project authorization. Estimated revenues need not be recorded because few contractors will start work on a project until financing is ensured through the sale of bonds or the receipt of grants or gifts. To provide control over the issuance of contracts and purchase orders, which may be numerous and which may be outstanding for several years in construction projects, it is recommended that the encumbrance procedure be used. </w:t>
      </w:r>
    </w:p>
    <w:p w14:paraId="7ECD6AED" w14:textId="77777777" w:rsidR="00B663E2" w:rsidRDefault="00B663E2" w:rsidP="00B663E2">
      <w:pPr>
        <w:spacing w:line="255" w:lineRule="atLeast"/>
        <w:jc w:val="both"/>
        <w:rPr>
          <w:rFonts w:asciiTheme="minorHAnsi" w:eastAsia="Times New Roman" w:hAnsiTheme="minorHAnsi" w:cs="Helvetica"/>
          <w:color w:val="333333"/>
          <w:sz w:val="22"/>
          <w:szCs w:val="22"/>
        </w:rPr>
      </w:pPr>
    </w:p>
    <w:p w14:paraId="298BF7D7" w14:textId="77777777" w:rsidR="00B663E2" w:rsidRPr="00672504" w:rsidRDefault="00B663E2" w:rsidP="00B663E2">
      <w:pPr>
        <w:spacing w:line="255" w:lineRule="atLeast"/>
        <w:jc w:val="both"/>
        <w:rPr>
          <w:rFonts w:asciiTheme="minorHAnsi" w:eastAsia="Times New Roman" w:hAnsiTheme="minorHAnsi" w:cs="Helvetica"/>
          <w:b/>
          <w:color w:val="333333"/>
          <w:sz w:val="22"/>
          <w:szCs w:val="22"/>
        </w:rPr>
      </w:pPr>
      <w:r w:rsidRPr="00672504">
        <w:rPr>
          <w:rFonts w:asciiTheme="minorHAnsi" w:eastAsia="Times New Roman" w:hAnsiTheme="minorHAnsi" w:cs="Helvetica"/>
          <w:b/>
          <w:color w:val="333333"/>
          <w:sz w:val="22"/>
          <w:szCs w:val="22"/>
        </w:rPr>
        <w:t>Since the purpose of the capital projects fund is to account for the receipt and expenditure of financial resources earmarked for capital projects, its balance sheet reports only financial resources and the liabilities to be liquidated by those resources. Neither the capital assets acquired nor any long-term debt incurred for the acquisition is recorded in a capital projects fund; these items are recorded in the governmental activities general ledger at the government-wide level.</w:t>
      </w:r>
    </w:p>
    <w:p w14:paraId="79AFC2C0" w14:textId="77777777" w:rsidR="00B663E2" w:rsidRDefault="00B663E2" w:rsidP="00B663E2">
      <w:pPr>
        <w:spacing w:after="150"/>
        <w:jc w:val="both"/>
        <w:rPr>
          <w:rFonts w:asciiTheme="minorHAnsi" w:eastAsia="Times New Roman" w:hAnsiTheme="minorHAnsi" w:cs="Helvetica"/>
          <w:color w:val="333333"/>
          <w:sz w:val="22"/>
          <w:szCs w:val="22"/>
        </w:rPr>
      </w:pPr>
    </w:p>
    <w:p w14:paraId="3618CA0F" w14:textId="77777777" w:rsidR="00993DD1" w:rsidRDefault="00B663E2" w:rsidP="00B663E2">
      <w:pPr>
        <w:spacing w:line="255" w:lineRule="atLeast"/>
        <w:jc w:val="both"/>
        <w:rPr>
          <w:rFonts w:asciiTheme="minorHAnsi" w:eastAsia="Times New Roman" w:hAnsiTheme="minorHAnsi" w:cs="Helvetica"/>
          <w:color w:val="333333"/>
          <w:sz w:val="22"/>
          <w:szCs w:val="22"/>
        </w:rPr>
      </w:pPr>
      <w:r>
        <w:rPr>
          <w:rFonts w:asciiTheme="minorHAnsi" w:eastAsia="Times New Roman" w:hAnsiTheme="minorHAnsi" w:cs="Helvetica"/>
          <w:color w:val="333333"/>
          <w:sz w:val="22"/>
          <w:szCs w:val="22"/>
        </w:rPr>
        <w:t xml:space="preserve">GASB standards require the use of the same basis of accounting for capital projects funds as for the other governmental fund types. </w:t>
      </w:r>
    </w:p>
    <w:p w14:paraId="22EE1B59" w14:textId="77777777" w:rsidR="00993DD1" w:rsidRDefault="00993DD1" w:rsidP="00B663E2">
      <w:pPr>
        <w:spacing w:line="255" w:lineRule="atLeast"/>
        <w:jc w:val="both"/>
        <w:rPr>
          <w:rFonts w:asciiTheme="minorHAnsi" w:eastAsia="Times New Roman" w:hAnsiTheme="minorHAnsi" w:cs="Helvetica"/>
          <w:color w:val="333333"/>
          <w:sz w:val="22"/>
          <w:szCs w:val="22"/>
        </w:rPr>
      </w:pPr>
    </w:p>
    <w:p w14:paraId="11AA707F" w14:textId="77777777" w:rsidR="00B663E2" w:rsidRDefault="00B663E2" w:rsidP="00B663E2">
      <w:pPr>
        <w:spacing w:line="255" w:lineRule="atLeast"/>
        <w:jc w:val="both"/>
        <w:rPr>
          <w:rFonts w:asciiTheme="minorHAnsi" w:eastAsia="Times New Roman" w:hAnsiTheme="minorHAnsi" w:cs="Helvetica"/>
          <w:color w:val="333333"/>
          <w:sz w:val="22"/>
          <w:szCs w:val="22"/>
        </w:rPr>
      </w:pPr>
    </w:p>
    <w:p w14:paraId="52AA67DD" w14:textId="3C9ADE31" w:rsidR="00B663E2" w:rsidRDefault="00B663E2" w:rsidP="00B663E2">
      <w:pPr>
        <w:spacing w:line="255" w:lineRule="atLeast"/>
        <w:jc w:val="both"/>
        <w:rPr>
          <w:rFonts w:asciiTheme="minorHAnsi" w:eastAsia="Times New Roman" w:hAnsiTheme="minorHAnsi" w:cs="Helvetica"/>
          <w:color w:val="333333"/>
          <w:sz w:val="22"/>
          <w:szCs w:val="22"/>
        </w:rPr>
      </w:pPr>
      <w:r>
        <w:rPr>
          <w:rFonts w:asciiTheme="minorHAnsi" w:eastAsia="Times New Roman" w:hAnsiTheme="minorHAnsi" w:cs="Helvetica"/>
          <w:color w:val="333333"/>
          <w:sz w:val="22"/>
          <w:szCs w:val="22"/>
        </w:rPr>
        <w:t xml:space="preserve">Proceeds of debt issues should be recorded as Proceeds of Bonds or Proceeds of Long-Term Notes rather than as Revenues, and they should be reported in the Other Financing Sources section of the statement of revenues, expenditures, and changes in fund balance. </w:t>
      </w:r>
    </w:p>
    <w:p w14:paraId="1C4AE009" w14:textId="77777777" w:rsidR="00B663E2" w:rsidRDefault="00B663E2" w:rsidP="00B663E2">
      <w:pPr>
        <w:spacing w:line="255" w:lineRule="atLeast"/>
        <w:jc w:val="both"/>
        <w:rPr>
          <w:rFonts w:asciiTheme="minorHAnsi" w:eastAsia="Times New Roman" w:hAnsiTheme="minorHAnsi" w:cs="Helvetica"/>
          <w:color w:val="333333"/>
          <w:sz w:val="22"/>
          <w:szCs w:val="22"/>
        </w:rPr>
      </w:pPr>
    </w:p>
    <w:p w14:paraId="6E5F7E2C" w14:textId="74AF345B" w:rsidR="00B663E2" w:rsidRDefault="00B663E2" w:rsidP="00B663E2">
      <w:pPr>
        <w:spacing w:line="255" w:lineRule="atLeast"/>
        <w:jc w:val="both"/>
        <w:rPr>
          <w:rFonts w:asciiTheme="minorHAnsi" w:eastAsia="Times New Roman" w:hAnsiTheme="minorHAnsi" w:cs="Helvetica"/>
          <w:color w:val="333333"/>
          <w:sz w:val="22"/>
          <w:szCs w:val="22"/>
        </w:rPr>
      </w:pPr>
      <w:r>
        <w:rPr>
          <w:rFonts w:asciiTheme="minorHAnsi" w:eastAsia="Times New Roman" w:hAnsiTheme="minorHAnsi" w:cs="Helvetica"/>
          <w:color w:val="333333"/>
          <w:sz w:val="22"/>
          <w:szCs w:val="22"/>
        </w:rPr>
        <w:t>Similarly, tax revenues raised by the General Fund or a special revenue fund and transferred to a capital projects fund are recorded as Inter</w:t>
      </w:r>
      <w:r w:rsidR="00AC7B85">
        <w:rPr>
          <w:rFonts w:asciiTheme="minorHAnsi" w:eastAsia="Times New Roman" w:hAnsiTheme="minorHAnsi" w:cs="Helvetica"/>
          <w:color w:val="333333"/>
          <w:sz w:val="22"/>
          <w:szCs w:val="22"/>
        </w:rPr>
        <w:t>-</w:t>
      </w:r>
      <w:r>
        <w:rPr>
          <w:rFonts w:asciiTheme="minorHAnsi" w:eastAsia="Times New Roman" w:hAnsiTheme="minorHAnsi" w:cs="Helvetica"/>
          <w:color w:val="333333"/>
          <w:sz w:val="22"/>
          <w:szCs w:val="22"/>
        </w:rPr>
        <w:t>fund Transfers In and reported in the Other Financing Sources section of the operating statement.</w:t>
      </w:r>
    </w:p>
    <w:p w14:paraId="6078459C" w14:textId="77777777" w:rsidR="00B663E2" w:rsidRDefault="00B663E2" w:rsidP="00B663E2">
      <w:pPr>
        <w:spacing w:line="255" w:lineRule="atLeast"/>
        <w:jc w:val="both"/>
        <w:rPr>
          <w:rFonts w:asciiTheme="minorHAnsi" w:eastAsia="Times New Roman" w:hAnsiTheme="minorHAnsi" w:cs="Helvetica"/>
          <w:color w:val="333333"/>
          <w:sz w:val="22"/>
          <w:szCs w:val="22"/>
        </w:rPr>
      </w:pPr>
    </w:p>
    <w:p w14:paraId="0113539B" w14:textId="5C887FE1" w:rsidR="00B663E2" w:rsidRDefault="00B663E2" w:rsidP="00B663E2">
      <w:pPr>
        <w:spacing w:line="255" w:lineRule="atLeast"/>
        <w:jc w:val="both"/>
        <w:rPr>
          <w:rFonts w:asciiTheme="minorHAnsi" w:eastAsia="Times New Roman" w:hAnsiTheme="minorHAnsi" w:cs="Helvetica"/>
          <w:color w:val="333333"/>
          <w:sz w:val="22"/>
          <w:szCs w:val="22"/>
        </w:rPr>
      </w:pPr>
      <w:r>
        <w:rPr>
          <w:rFonts w:asciiTheme="minorHAnsi" w:eastAsia="Times New Roman" w:hAnsiTheme="minorHAnsi" w:cs="Helvetica"/>
          <w:color w:val="333333"/>
          <w:sz w:val="22"/>
          <w:szCs w:val="22"/>
        </w:rPr>
        <w:t>Taxes raised specifically for a capital projects fund would be recorded as revenues of that fund</w:t>
      </w:r>
      <w:r w:rsidR="009E572B">
        <w:rPr>
          <w:rFonts w:asciiTheme="minorHAnsi" w:eastAsia="Times New Roman" w:hAnsiTheme="minorHAnsi" w:cs="Helvetica"/>
          <w:color w:val="333333"/>
          <w:sz w:val="22"/>
          <w:szCs w:val="22"/>
        </w:rPr>
        <w:t xml:space="preserve">.  The same holds true for </w:t>
      </w:r>
      <w:r>
        <w:rPr>
          <w:rFonts w:asciiTheme="minorHAnsi" w:eastAsia="Times New Roman" w:hAnsiTheme="minorHAnsi" w:cs="Helvetica"/>
          <w:color w:val="333333"/>
          <w:sz w:val="22"/>
          <w:szCs w:val="22"/>
        </w:rPr>
        <w:t>special assessments to be used for the construction of assets that will be of particular benefit to certain property owners. Grants, entitlements, or shared revenues received by a capital projects fund from another government are considered revenues of the capital projects fund. Interest earned on investments of the capital projects fund is also considered revenue if the interest is available for expenditure by the capital projects fund. If, by law, the interest must be used for service of general long-term capital debt, the interest should be transferred to the appropriate debt service fund.</w:t>
      </w:r>
    </w:p>
    <w:p w14:paraId="732EA04B" w14:textId="77777777" w:rsidR="00E22D4B" w:rsidRPr="00664AD5" w:rsidRDefault="00E22D4B" w:rsidP="0038292F">
      <w:pPr>
        <w:tabs>
          <w:tab w:val="left" w:pos="720"/>
        </w:tabs>
        <w:ind w:left="720" w:hanging="720"/>
        <w:jc w:val="both"/>
        <w:rPr>
          <w:rFonts w:asciiTheme="minorHAnsi" w:hAnsiTheme="minorHAnsi"/>
          <w:sz w:val="22"/>
          <w:szCs w:val="22"/>
        </w:rPr>
      </w:pPr>
    </w:p>
    <w:p w14:paraId="293586B9" w14:textId="77777777" w:rsidR="007B3D13" w:rsidRPr="00664AD5" w:rsidRDefault="007B3D13" w:rsidP="0038292F">
      <w:pPr>
        <w:tabs>
          <w:tab w:val="left" w:pos="720"/>
        </w:tabs>
        <w:ind w:left="720"/>
        <w:jc w:val="both"/>
        <w:rPr>
          <w:rFonts w:asciiTheme="minorHAnsi" w:hAnsiTheme="minorHAnsi"/>
          <w:sz w:val="22"/>
          <w:szCs w:val="22"/>
        </w:rPr>
      </w:pPr>
    </w:p>
    <w:p w14:paraId="057E2BC5" w14:textId="77777777" w:rsidR="007B3D13" w:rsidRPr="00664AD5" w:rsidRDefault="007B3D13" w:rsidP="0038292F">
      <w:pPr>
        <w:jc w:val="both"/>
        <w:rPr>
          <w:rFonts w:asciiTheme="minorHAnsi" w:hAnsiTheme="minorHAnsi"/>
          <w:b/>
          <w:sz w:val="22"/>
          <w:szCs w:val="22"/>
        </w:rPr>
      </w:pPr>
      <w:r w:rsidRPr="00664AD5">
        <w:rPr>
          <w:rFonts w:asciiTheme="minorHAnsi" w:hAnsiTheme="minorHAnsi"/>
          <w:b/>
          <w:sz w:val="22"/>
          <w:szCs w:val="22"/>
        </w:rPr>
        <w:t>City Hall Annex Construction Fund and Governmental Activities at the Government-</w:t>
      </w:r>
      <w:r w:rsidR="001756D3" w:rsidRPr="00664AD5">
        <w:rPr>
          <w:rFonts w:asciiTheme="minorHAnsi" w:hAnsiTheme="minorHAnsi"/>
          <w:b/>
          <w:sz w:val="22"/>
          <w:szCs w:val="22"/>
        </w:rPr>
        <w:t>w</w:t>
      </w:r>
      <w:r w:rsidRPr="00664AD5">
        <w:rPr>
          <w:rFonts w:asciiTheme="minorHAnsi" w:hAnsiTheme="minorHAnsi"/>
          <w:b/>
          <w:sz w:val="22"/>
          <w:szCs w:val="22"/>
        </w:rPr>
        <w:t>ide Level</w:t>
      </w:r>
    </w:p>
    <w:p w14:paraId="5461DFC2" w14:textId="77777777" w:rsidR="007B3D13" w:rsidRPr="00664AD5" w:rsidRDefault="007B3D13" w:rsidP="0038292F">
      <w:pPr>
        <w:tabs>
          <w:tab w:val="left" w:pos="720"/>
        </w:tabs>
        <w:ind w:left="720"/>
        <w:jc w:val="both"/>
        <w:rPr>
          <w:rFonts w:asciiTheme="minorHAnsi" w:hAnsiTheme="minorHAnsi"/>
          <w:sz w:val="22"/>
          <w:szCs w:val="22"/>
        </w:rPr>
      </w:pPr>
    </w:p>
    <w:p w14:paraId="49D20259" w14:textId="6B7276F8" w:rsidR="007B3D13" w:rsidRDefault="007B3D13" w:rsidP="0038292F">
      <w:pPr>
        <w:widowControl w:val="0"/>
        <w:autoSpaceDE w:val="0"/>
        <w:autoSpaceDN w:val="0"/>
        <w:adjustRightInd w:val="0"/>
        <w:jc w:val="both"/>
        <w:rPr>
          <w:rFonts w:asciiTheme="minorHAnsi" w:hAnsiTheme="minorHAnsi"/>
          <w:sz w:val="22"/>
          <w:szCs w:val="22"/>
        </w:rPr>
      </w:pPr>
      <w:r w:rsidRPr="00664AD5">
        <w:rPr>
          <w:rFonts w:asciiTheme="minorHAnsi" w:hAnsiTheme="minorHAnsi"/>
          <w:sz w:val="22"/>
          <w:szCs w:val="22"/>
        </w:rPr>
        <w:t>Duri</w:t>
      </w:r>
      <w:r w:rsidR="006D7039" w:rsidRPr="00664AD5">
        <w:rPr>
          <w:rFonts w:asciiTheme="minorHAnsi" w:hAnsiTheme="minorHAnsi"/>
          <w:sz w:val="22"/>
          <w:szCs w:val="22"/>
        </w:rPr>
        <w:t>ng fiscal year 2016</w:t>
      </w:r>
      <w:r w:rsidRPr="00664AD5">
        <w:rPr>
          <w:rFonts w:asciiTheme="minorHAnsi" w:hAnsiTheme="minorHAnsi"/>
          <w:sz w:val="22"/>
          <w:szCs w:val="22"/>
        </w:rPr>
        <w:t>, the voters of the City of Bi</w:t>
      </w:r>
      <w:r w:rsidR="00AC7B85">
        <w:rPr>
          <w:rFonts w:asciiTheme="minorHAnsi" w:hAnsiTheme="minorHAnsi"/>
          <w:sz w:val="22"/>
          <w:szCs w:val="22"/>
        </w:rPr>
        <w:t>ngham approved the issuance of three (3)</w:t>
      </w:r>
      <w:r w:rsidRPr="00664AD5">
        <w:rPr>
          <w:rFonts w:asciiTheme="minorHAnsi" w:hAnsiTheme="minorHAnsi"/>
          <w:sz w:val="22"/>
          <w:szCs w:val="22"/>
        </w:rPr>
        <w:t xml:space="preserve"> percent tax</w:t>
      </w:r>
      <w:r w:rsidR="006D7039" w:rsidRPr="00664AD5">
        <w:rPr>
          <w:rFonts w:asciiTheme="minorHAnsi" w:hAnsiTheme="minorHAnsi"/>
          <w:sz w:val="22"/>
          <w:szCs w:val="22"/>
        </w:rPr>
        <w:t>-</w:t>
      </w:r>
      <w:r w:rsidRPr="00664AD5">
        <w:rPr>
          <w:rFonts w:asciiTheme="minorHAnsi" w:hAnsiTheme="minorHAnsi"/>
          <w:sz w:val="22"/>
          <w:szCs w:val="22"/>
        </w:rPr>
        <w:t xml:space="preserve">supported </w:t>
      </w:r>
      <w:r w:rsidR="006D7039" w:rsidRPr="00664AD5">
        <w:rPr>
          <w:rFonts w:asciiTheme="minorHAnsi" w:hAnsiTheme="minorHAnsi"/>
          <w:sz w:val="22"/>
          <w:szCs w:val="22"/>
        </w:rPr>
        <w:t xml:space="preserve">serial </w:t>
      </w:r>
      <w:r w:rsidRPr="00664AD5">
        <w:rPr>
          <w:rFonts w:asciiTheme="minorHAnsi" w:hAnsiTheme="minorHAnsi"/>
          <w:sz w:val="22"/>
          <w:szCs w:val="22"/>
        </w:rPr>
        <w:t>bonds in the face amount of $</w:t>
      </w:r>
      <w:r w:rsidR="006D7039" w:rsidRPr="00664AD5">
        <w:rPr>
          <w:rFonts w:asciiTheme="minorHAnsi" w:hAnsiTheme="minorHAnsi"/>
          <w:sz w:val="22"/>
          <w:szCs w:val="22"/>
        </w:rPr>
        <w:t>7,5</w:t>
      </w:r>
      <w:r w:rsidRPr="00664AD5">
        <w:rPr>
          <w:rFonts w:asciiTheme="minorHAnsi" w:hAnsiTheme="minorHAnsi"/>
          <w:sz w:val="22"/>
          <w:szCs w:val="22"/>
        </w:rPr>
        <w:t>00,000 to construct and equip an annex to the City Hall. The bon</w:t>
      </w:r>
      <w:r w:rsidR="006D7039" w:rsidRPr="00664AD5">
        <w:rPr>
          <w:rFonts w:asciiTheme="minorHAnsi" w:hAnsiTheme="minorHAnsi"/>
          <w:sz w:val="22"/>
          <w:szCs w:val="22"/>
        </w:rPr>
        <w:t>ds are to mature in blocks of $375</w:t>
      </w:r>
      <w:r w:rsidRPr="00664AD5">
        <w:rPr>
          <w:rFonts w:asciiTheme="minorHAnsi" w:hAnsiTheme="minorHAnsi"/>
          <w:sz w:val="22"/>
          <w:szCs w:val="22"/>
        </w:rPr>
        <w:t xml:space="preserve">,000 every six months over a </w:t>
      </w:r>
      <w:r w:rsidR="006D7039" w:rsidRPr="00664AD5">
        <w:rPr>
          <w:rFonts w:asciiTheme="minorHAnsi" w:hAnsiTheme="minorHAnsi"/>
          <w:sz w:val="22"/>
          <w:szCs w:val="22"/>
        </w:rPr>
        <w:t>10</w:t>
      </w:r>
      <w:r w:rsidRPr="00664AD5">
        <w:rPr>
          <w:rFonts w:asciiTheme="minorHAnsi" w:hAnsiTheme="minorHAnsi"/>
          <w:sz w:val="22"/>
          <w:szCs w:val="22"/>
        </w:rPr>
        <w:t>-year period commencing January 1, 20</w:t>
      </w:r>
      <w:r w:rsidR="006D7039" w:rsidRPr="00664AD5">
        <w:rPr>
          <w:rFonts w:asciiTheme="minorHAnsi" w:hAnsiTheme="minorHAnsi"/>
          <w:sz w:val="22"/>
          <w:szCs w:val="22"/>
        </w:rPr>
        <w:t>18</w:t>
      </w:r>
      <w:r w:rsidRPr="00664AD5">
        <w:rPr>
          <w:rFonts w:asciiTheme="minorHAnsi" w:hAnsiTheme="minorHAnsi"/>
          <w:sz w:val="22"/>
          <w:szCs w:val="22"/>
        </w:rPr>
        <w:t xml:space="preserve">. </w:t>
      </w:r>
      <w:r w:rsidR="00FB4B86">
        <w:rPr>
          <w:rFonts w:asciiTheme="minorHAnsi" w:hAnsiTheme="minorHAnsi"/>
          <w:sz w:val="22"/>
          <w:szCs w:val="22"/>
        </w:rPr>
        <w:t xml:space="preserve"> If you need help with accounting for bond transactions, let me know and I will send you a video on them. </w:t>
      </w:r>
    </w:p>
    <w:p w14:paraId="1397930D" w14:textId="65FD649E" w:rsidR="00B663E2" w:rsidRDefault="00B663E2" w:rsidP="0038292F">
      <w:pPr>
        <w:widowControl w:val="0"/>
        <w:autoSpaceDE w:val="0"/>
        <w:autoSpaceDN w:val="0"/>
        <w:adjustRightInd w:val="0"/>
        <w:jc w:val="both"/>
        <w:rPr>
          <w:rFonts w:asciiTheme="minorHAnsi" w:hAnsiTheme="minorHAnsi"/>
          <w:sz w:val="22"/>
          <w:szCs w:val="22"/>
        </w:rPr>
      </w:pPr>
    </w:p>
    <w:p w14:paraId="6D215F0C" w14:textId="77777777" w:rsidR="00AC7B85" w:rsidRDefault="00CE029E" w:rsidP="00AC7B85">
      <w:pPr>
        <w:spacing w:line="255" w:lineRule="atLeast"/>
        <w:jc w:val="both"/>
        <w:rPr>
          <w:rFonts w:asciiTheme="minorHAnsi" w:eastAsia="Times New Roman" w:hAnsiTheme="minorHAnsi" w:cs="Helvetica"/>
          <w:color w:val="333333"/>
          <w:sz w:val="22"/>
          <w:szCs w:val="22"/>
        </w:rPr>
      </w:pPr>
      <w:r>
        <w:rPr>
          <w:rFonts w:asciiTheme="minorHAnsi" w:eastAsia="Times New Roman" w:hAnsiTheme="minorHAnsi" w:cs="Helvetica"/>
          <w:color w:val="333333"/>
          <w:sz w:val="22"/>
          <w:szCs w:val="22"/>
        </w:rPr>
        <w:t>No formal entry is required to record voter and town council approval.</w:t>
      </w:r>
      <w:r w:rsidR="00AC7B85">
        <w:rPr>
          <w:rFonts w:asciiTheme="minorHAnsi" w:eastAsia="Times New Roman" w:hAnsiTheme="minorHAnsi" w:cs="Helvetica"/>
          <w:color w:val="333333"/>
          <w:sz w:val="22"/>
          <w:szCs w:val="22"/>
        </w:rPr>
        <w:t xml:space="preserve"> - Proceeds of debt issues should be recognized by a capital projects fund at the time the issue is sold rather than the time it is authorized because authorization of an issue does not guarantee its sale. </w:t>
      </w:r>
    </w:p>
    <w:p w14:paraId="18B0E740" w14:textId="77777777" w:rsidR="007B3D13" w:rsidRPr="00664AD5" w:rsidRDefault="007B3D13" w:rsidP="0038292F">
      <w:pPr>
        <w:widowControl w:val="0"/>
        <w:autoSpaceDE w:val="0"/>
        <w:autoSpaceDN w:val="0"/>
        <w:adjustRightInd w:val="0"/>
        <w:jc w:val="both"/>
        <w:rPr>
          <w:rFonts w:asciiTheme="minorHAnsi" w:hAnsiTheme="minorHAnsi"/>
          <w:sz w:val="22"/>
          <w:szCs w:val="22"/>
        </w:rPr>
      </w:pPr>
    </w:p>
    <w:p w14:paraId="55A450B3" w14:textId="77777777" w:rsidR="007B3D13" w:rsidRPr="00664AD5" w:rsidRDefault="007B3D13" w:rsidP="0038292F">
      <w:pPr>
        <w:tabs>
          <w:tab w:val="left" w:pos="270"/>
        </w:tabs>
        <w:jc w:val="both"/>
        <w:rPr>
          <w:rFonts w:asciiTheme="minorHAnsi" w:hAnsiTheme="minorHAnsi"/>
          <w:b/>
          <w:sz w:val="22"/>
          <w:szCs w:val="22"/>
        </w:rPr>
      </w:pPr>
      <w:r w:rsidRPr="00664AD5">
        <w:rPr>
          <w:rFonts w:asciiTheme="minorHAnsi" w:hAnsiTheme="minorHAnsi"/>
          <w:b/>
          <w:sz w:val="22"/>
          <w:szCs w:val="22"/>
        </w:rPr>
        <w:t>Required</w:t>
      </w:r>
    </w:p>
    <w:p w14:paraId="1BB8C3B0" w14:textId="77777777" w:rsidR="007B3D13" w:rsidRPr="00664AD5" w:rsidRDefault="007B3D13" w:rsidP="0038292F">
      <w:pPr>
        <w:tabs>
          <w:tab w:val="left" w:pos="720"/>
        </w:tabs>
        <w:ind w:left="720"/>
        <w:jc w:val="both"/>
        <w:rPr>
          <w:rFonts w:asciiTheme="minorHAnsi" w:hAnsiTheme="minorHAnsi"/>
          <w:sz w:val="22"/>
          <w:szCs w:val="22"/>
        </w:rPr>
      </w:pPr>
    </w:p>
    <w:p w14:paraId="1A37F68E" w14:textId="5D5F3AEC" w:rsidR="006D7039" w:rsidRPr="00664AD5" w:rsidRDefault="006D7039" w:rsidP="0038292F">
      <w:pPr>
        <w:widowControl w:val="0"/>
        <w:numPr>
          <w:ilvl w:val="0"/>
          <w:numId w:val="16"/>
        </w:numPr>
        <w:autoSpaceDE w:val="0"/>
        <w:autoSpaceDN w:val="0"/>
        <w:adjustRightInd w:val="0"/>
        <w:ind w:left="360"/>
        <w:jc w:val="both"/>
        <w:rPr>
          <w:rFonts w:asciiTheme="minorHAnsi" w:hAnsiTheme="minorHAnsi"/>
          <w:iCs/>
          <w:sz w:val="22"/>
          <w:szCs w:val="22"/>
        </w:rPr>
      </w:pPr>
      <w:r w:rsidRPr="00664AD5">
        <w:rPr>
          <w:rFonts w:asciiTheme="minorHAnsi" w:hAnsiTheme="minorHAnsi"/>
          <w:sz w:val="22"/>
          <w:szCs w:val="22"/>
        </w:rPr>
        <w:t xml:space="preserve">Prepare general journal entries as necessary to record the following </w:t>
      </w:r>
      <w:r w:rsidR="007B3D13" w:rsidRPr="00664AD5">
        <w:rPr>
          <w:rFonts w:asciiTheme="minorHAnsi" w:hAnsiTheme="minorHAnsi"/>
          <w:sz w:val="22"/>
          <w:szCs w:val="22"/>
        </w:rPr>
        <w:t xml:space="preserve">transactions in the general journals of the </w:t>
      </w:r>
      <w:r w:rsidR="007B3D13" w:rsidRPr="00E36D73">
        <w:rPr>
          <w:rFonts w:asciiTheme="minorHAnsi" w:hAnsiTheme="minorHAnsi"/>
          <w:b/>
          <w:sz w:val="22"/>
          <w:szCs w:val="22"/>
        </w:rPr>
        <w:t>City Hall Annex Construction Fund</w:t>
      </w:r>
      <w:r w:rsidR="007B3D13" w:rsidRPr="00664AD5">
        <w:rPr>
          <w:rFonts w:asciiTheme="minorHAnsi" w:hAnsiTheme="minorHAnsi"/>
          <w:sz w:val="22"/>
          <w:szCs w:val="22"/>
        </w:rPr>
        <w:t xml:space="preserve"> and</w:t>
      </w:r>
      <w:r w:rsidRPr="00664AD5">
        <w:rPr>
          <w:rFonts w:asciiTheme="minorHAnsi" w:hAnsiTheme="minorHAnsi"/>
          <w:sz w:val="22"/>
          <w:szCs w:val="22"/>
        </w:rPr>
        <w:t>, if applicable, in the</w:t>
      </w:r>
      <w:r w:rsidR="007B3D13" w:rsidRPr="00664AD5">
        <w:rPr>
          <w:rFonts w:asciiTheme="minorHAnsi" w:hAnsiTheme="minorHAnsi"/>
          <w:sz w:val="22"/>
          <w:szCs w:val="22"/>
        </w:rPr>
        <w:t xml:space="preserve"> governmental activities </w:t>
      </w:r>
      <w:r w:rsidRPr="00664AD5">
        <w:rPr>
          <w:rFonts w:asciiTheme="minorHAnsi" w:hAnsiTheme="minorHAnsi"/>
          <w:sz w:val="22"/>
          <w:szCs w:val="22"/>
        </w:rPr>
        <w:t xml:space="preserve">general journal </w:t>
      </w:r>
      <w:r w:rsidR="007B3D13" w:rsidRPr="00664AD5">
        <w:rPr>
          <w:rFonts w:asciiTheme="minorHAnsi" w:hAnsiTheme="minorHAnsi"/>
          <w:sz w:val="22"/>
          <w:szCs w:val="22"/>
        </w:rPr>
        <w:t xml:space="preserve">at the government-wide level. Do </w:t>
      </w:r>
      <w:r w:rsidR="007B3D13" w:rsidRPr="00664AD5">
        <w:rPr>
          <w:rFonts w:asciiTheme="minorHAnsi" w:hAnsiTheme="minorHAnsi"/>
          <w:i/>
          <w:sz w:val="22"/>
          <w:szCs w:val="22"/>
        </w:rPr>
        <w:t>not</w:t>
      </w:r>
      <w:r w:rsidR="007B3D13" w:rsidRPr="00664AD5">
        <w:rPr>
          <w:rFonts w:asciiTheme="minorHAnsi" w:hAnsiTheme="minorHAnsi"/>
          <w:sz w:val="22"/>
          <w:szCs w:val="22"/>
        </w:rPr>
        <w:t xml:space="preserve"> record entries at this time in any other affected funds; those entries will be made in later chapters of this cumulative problem that cover those funds.  Use account titles listed under the drop-down</w:t>
      </w:r>
      <w:r w:rsidR="00AC7B85">
        <w:rPr>
          <w:rFonts w:asciiTheme="minorHAnsi" w:hAnsiTheme="minorHAnsi"/>
          <w:sz w:val="22"/>
          <w:szCs w:val="22"/>
        </w:rPr>
        <w:t xml:space="preserve"> </w:t>
      </w:r>
      <w:r w:rsidRPr="00664AD5">
        <w:rPr>
          <w:rFonts w:asciiTheme="minorHAnsi" w:hAnsiTheme="minorHAnsi"/>
          <w:sz w:val="22"/>
          <w:szCs w:val="22"/>
        </w:rPr>
        <w:t xml:space="preserve">menu.  Be sure the year </w:t>
      </w:r>
      <w:r w:rsidRPr="00664AD5">
        <w:rPr>
          <w:rFonts w:asciiTheme="minorHAnsi" w:hAnsiTheme="minorHAnsi"/>
          <w:b/>
          <w:sz w:val="22"/>
          <w:szCs w:val="22"/>
        </w:rPr>
        <w:t>2017</w:t>
      </w:r>
      <w:r w:rsidRPr="00664AD5">
        <w:rPr>
          <w:rFonts w:asciiTheme="minorHAnsi" w:hAnsiTheme="minorHAnsi"/>
          <w:sz w:val="22"/>
          <w:szCs w:val="22"/>
        </w:rPr>
        <w:t xml:space="preserve"> is selected from the drop-down menu and the appropriate paragraph number shown in bold-face font below is in the </w:t>
      </w:r>
      <w:r w:rsidRPr="00664AD5">
        <w:rPr>
          <w:rFonts w:asciiTheme="minorHAnsi" w:hAnsiTheme="minorHAnsi"/>
          <w:b/>
          <w:sz w:val="22"/>
          <w:szCs w:val="22"/>
        </w:rPr>
        <w:t>[Transaction Description]</w:t>
      </w:r>
      <w:r w:rsidRPr="00664AD5">
        <w:rPr>
          <w:rFonts w:asciiTheme="minorHAnsi" w:hAnsiTheme="minorHAnsi"/>
          <w:sz w:val="22"/>
          <w:szCs w:val="22"/>
        </w:rPr>
        <w:t xml:space="preserve"> box.</w:t>
      </w:r>
    </w:p>
    <w:p w14:paraId="6FFA613A" w14:textId="77777777" w:rsidR="006D7039" w:rsidRPr="00664AD5" w:rsidRDefault="006D7039" w:rsidP="0038292F">
      <w:pPr>
        <w:widowControl w:val="0"/>
        <w:autoSpaceDE w:val="0"/>
        <w:autoSpaceDN w:val="0"/>
        <w:adjustRightInd w:val="0"/>
        <w:ind w:left="720"/>
        <w:jc w:val="both"/>
        <w:rPr>
          <w:rFonts w:asciiTheme="minorHAnsi" w:hAnsiTheme="minorHAnsi"/>
          <w:iCs/>
          <w:sz w:val="22"/>
          <w:szCs w:val="22"/>
        </w:rPr>
      </w:pPr>
    </w:p>
    <w:p w14:paraId="2B567EF6" w14:textId="77777777" w:rsidR="006D7039" w:rsidRPr="00664AD5" w:rsidRDefault="007B3D13" w:rsidP="0038292F">
      <w:pPr>
        <w:widowControl w:val="0"/>
        <w:numPr>
          <w:ilvl w:val="0"/>
          <w:numId w:val="17"/>
        </w:numPr>
        <w:autoSpaceDE w:val="0"/>
        <w:autoSpaceDN w:val="0"/>
        <w:adjustRightInd w:val="0"/>
        <w:jc w:val="both"/>
        <w:rPr>
          <w:rFonts w:asciiTheme="minorHAnsi" w:hAnsiTheme="minorHAnsi"/>
          <w:sz w:val="22"/>
          <w:szCs w:val="22"/>
        </w:rPr>
      </w:pPr>
      <w:r w:rsidRPr="00664AD5">
        <w:rPr>
          <w:rFonts w:asciiTheme="minorHAnsi" w:hAnsiTheme="minorHAnsi"/>
          <w:b/>
          <w:iCs/>
          <w:sz w:val="22"/>
          <w:szCs w:val="22"/>
        </w:rPr>
        <w:t xml:space="preserve">[Para. 5-a-1] </w:t>
      </w:r>
      <w:r w:rsidRPr="00664AD5">
        <w:rPr>
          <w:rFonts w:asciiTheme="minorHAnsi" w:hAnsiTheme="minorHAnsi"/>
          <w:sz w:val="22"/>
          <w:szCs w:val="22"/>
        </w:rPr>
        <w:t>On the first day of the 20</w:t>
      </w:r>
      <w:r w:rsidR="006D7039" w:rsidRPr="00664AD5">
        <w:rPr>
          <w:rFonts w:asciiTheme="minorHAnsi" w:hAnsiTheme="minorHAnsi"/>
          <w:sz w:val="22"/>
          <w:szCs w:val="22"/>
        </w:rPr>
        <w:t>17</w:t>
      </w:r>
      <w:r w:rsidRPr="00664AD5">
        <w:rPr>
          <w:rFonts w:asciiTheme="minorHAnsi" w:hAnsiTheme="minorHAnsi"/>
          <w:sz w:val="22"/>
          <w:szCs w:val="22"/>
        </w:rPr>
        <w:t xml:space="preserve"> fiscal year (January 1, 20</w:t>
      </w:r>
      <w:r w:rsidR="006D7039" w:rsidRPr="00664AD5">
        <w:rPr>
          <w:rFonts w:asciiTheme="minorHAnsi" w:hAnsiTheme="minorHAnsi"/>
          <w:sz w:val="22"/>
          <w:szCs w:val="22"/>
        </w:rPr>
        <w:t>17</w:t>
      </w:r>
      <w:r w:rsidRPr="00664AD5">
        <w:rPr>
          <w:rFonts w:asciiTheme="minorHAnsi" w:hAnsiTheme="minorHAnsi"/>
          <w:sz w:val="22"/>
          <w:szCs w:val="22"/>
        </w:rPr>
        <w:t>), the bond issue was sold at 101.  Cash in the face amount of the bonds, $</w:t>
      </w:r>
      <w:r w:rsidR="006D7039" w:rsidRPr="00664AD5">
        <w:rPr>
          <w:rFonts w:asciiTheme="minorHAnsi" w:hAnsiTheme="minorHAnsi"/>
          <w:sz w:val="22"/>
          <w:szCs w:val="22"/>
        </w:rPr>
        <w:t>7,5</w:t>
      </w:r>
      <w:r w:rsidRPr="00664AD5">
        <w:rPr>
          <w:rFonts w:asciiTheme="minorHAnsi" w:hAnsiTheme="minorHAnsi"/>
          <w:sz w:val="22"/>
          <w:szCs w:val="22"/>
        </w:rPr>
        <w:t xml:space="preserve">00,000, was deposited in the City Hall Annex Construction Fund; the premium was deposited in the debt service fund, as required by state law.   </w:t>
      </w:r>
    </w:p>
    <w:p w14:paraId="305171BE" w14:textId="77777777" w:rsidR="006D7039" w:rsidRPr="00664AD5" w:rsidRDefault="006D7039" w:rsidP="0038292F">
      <w:pPr>
        <w:widowControl w:val="0"/>
        <w:autoSpaceDE w:val="0"/>
        <w:autoSpaceDN w:val="0"/>
        <w:adjustRightInd w:val="0"/>
        <w:ind w:left="720"/>
        <w:jc w:val="both"/>
        <w:rPr>
          <w:rFonts w:asciiTheme="minorHAnsi" w:hAnsiTheme="minorHAnsi"/>
          <w:sz w:val="22"/>
          <w:szCs w:val="22"/>
        </w:rPr>
      </w:pPr>
    </w:p>
    <w:p w14:paraId="3F855FB7" w14:textId="1B279EC5" w:rsidR="006D7039" w:rsidRDefault="006D7039" w:rsidP="0038292F">
      <w:pPr>
        <w:pStyle w:val="BodyTextIndent"/>
        <w:tabs>
          <w:tab w:val="clear" w:pos="990"/>
          <w:tab w:val="clear" w:pos="7110"/>
          <w:tab w:val="left" w:pos="720"/>
          <w:tab w:val="left" w:pos="1260"/>
        </w:tabs>
        <w:jc w:val="both"/>
        <w:rPr>
          <w:rFonts w:asciiTheme="minorHAnsi" w:hAnsiTheme="minorHAnsi"/>
          <w:sz w:val="22"/>
          <w:szCs w:val="22"/>
        </w:rPr>
      </w:pPr>
      <w:r w:rsidRPr="00664AD5">
        <w:rPr>
          <w:rFonts w:asciiTheme="minorHAnsi" w:hAnsiTheme="minorHAnsi"/>
          <w:b/>
          <w:sz w:val="22"/>
          <w:szCs w:val="22"/>
        </w:rPr>
        <w:t xml:space="preserve">Required:  </w:t>
      </w:r>
      <w:r w:rsidRPr="00664AD5">
        <w:rPr>
          <w:rFonts w:asciiTheme="minorHAnsi" w:hAnsiTheme="minorHAnsi"/>
          <w:sz w:val="22"/>
          <w:szCs w:val="22"/>
        </w:rPr>
        <w:t>Record these transactions in the City Hall Annex Construction Fund and governmental activities journals. (Hint: In addition to recording the liability for bonds payable in the governmental activities journal, you should record the premium on the bonds p</w:t>
      </w:r>
      <w:r w:rsidR="00377FA4">
        <w:rPr>
          <w:rFonts w:asciiTheme="minorHAnsi" w:hAnsiTheme="minorHAnsi"/>
          <w:sz w:val="22"/>
          <w:szCs w:val="22"/>
        </w:rPr>
        <w:t xml:space="preserve">ayable </w:t>
      </w:r>
      <w:r w:rsidRPr="00664AD5">
        <w:rPr>
          <w:rFonts w:asciiTheme="minorHAnsi" w:hAnsiTheme="minorHAnsi"/>
          <w:sz w:val="22"/>
          <w:szCs w:val="22"/>
        </w:rPr>
        <w:t>in the governmental activities general journal.)  Wait until instructed in Chapter 6 to make the corresponding entry in the debt service fund.</w:t>
      </w:r>
    </w:p>
    <w:p w14:paraId="7BF309CF" w14:textId="0A45E1BD" w:rsidR="00AD7CA0" w:rsidRDefault="00AD7CA0" w:rsidP="0038292F">
      <w:pPr>
        <w:pStyle w:val="BodyTextIndent"/>
        <w:tabs>
          <w:tab w:val="clear" w:pos="990"/>
          <w:tab w:val="clear" w:pos="7110"/>
          <w:tab w:val="left" w:pos="720"/>
          <w:tab w:val="left" w:pos="1260"/>
        </w:tabs>
        <w:jc w:val="both"/>
        <w:rPr>
          <w:rFonts w:asciiTheme="minorHAnsi" w:hAnsiTheme="minorHAnsi"/>
          <w:sz w:val="22"/>
          <w:szCs w:val="22"/>
        </w:rPr>
      </w:pPr>
    </w:p>
    <w:p w14:paraId="35F1BC8B" w14:textId="3E99A837" w:rsidR="00AD7CA0" w:rsidRDefault="00FB6A70" w:rsidP="0038292F">
      <w:pPr>
        <w:pStyle w:val="BodyTextIndent"/>
        <w:tabs>
          <w:tab w:val="clear" w:pos="990"/>
          <w:tab w:val="clear" w:pos="7110"/>
          <w:tab w:val="left" w:pos="720"/>
          <w:tab w:val="left" w:pos="1260"/>
        </w:tabs>
        <w:jc w:val="both"/>
        <w:rPr>
          <w:rFonts w:asciiTheme="minorHAnsi" w:hAnsiTheme="minorHAnsi"/>
          <w:sz w:val="22"/>
          <w:szCs w:val="22"/>
        </w:rPr>
      </w:pPr>
      <w:r w:rsidRPr="00FB6A70">
        <w:rPr>
          <w:noProof/>
          <w:lang w:eastAsia="en-US"/>
        </w:rPr>
        <w:drawing>
          <wp:inline distT="0" distB="0" distL="0" distR="0" wp14:anchorId="118B67B3" wp14:editId="7A4BBE4D">
            <wp:extent cx="5467350" cy="1308100"/>
            <wp:effectExtent l="0" t="0" r="0" b="635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1308100"/>
                    </a:xfrm>
                    <a:prstGeom prst="rect">
                      <a:avLst/>
                    </a:prstGeom>
                    <a:noFill/>
                    <a:ln>
                      <a:noFill/>
                    </a:ln>
                  </pic:spPr>
                </pic:pic>
              </a:graphicData>
            </a:graphic>
          </wp:inline>
        </w:drawing>
      </w:r>
    </w:p>
    <w:p w14:paraId="27D714BB" w14:textId="19253AA4" w:rsidR="00CE029E" w:rsidRDefault="00CE029E" w:rsidP="0038292F">
      <w:pPr>
        <w:pStyle w:val="BodyTextIndent"/>
        <w:tabs>
          <w:tab w:val="clear" w:pos="990"/>
          <w:tab w:val="clear" w:pos="7110"/>
          <w:tab w:val="left" w:pos="720"/>
          <w:tab w:val="left" w:pos="1260"/>
        </w:tabs>
        <w:jc w:val="both"/>
        <w:rPr>
          <w:rFonts w:asciiTheme="minorHAnsi" w:hAnsiTheme="minorHAnsi"/>
          <w:sz w:val="22"/>
          <w:szCs w:val="22"/>
        </w:rPr>
      </w:pPr>
    </w:p>
    <w:p w14:paraId="76E3CCC4" w14:textId="77777777" w:rsidR="00377FA4" w:rsidRDefault="00CE029E" w:rsidP="00CE029E">
      <w:pPr>
        <w:pStyle w:val="BodyTextIndent"/>
        <w:tabs>
          <w:tab w:val="clear" w:pos="990"/>
          <w:tab w:val="clear" w:pos="7110"/>
          <w:tab w:val="left" w:pos="720"/>
          <w:tab w:val="left" w:pos="1260"/>
        </w:tabs>
        <w:jc w:val="both"/>
        <w:rPr>
          <w:rFonts w:asciiTheme="minorHAnsi" w:hAnsiTheme="minorHAnsi" w:cs="Helvetica"/>
          <w:color w:val="333333"/>
          <w:sz w:val="22"/>
          <w:szCs w:val="22"/>
        </w:rPr>
      </w:pPr>
      <w:r>
        <w:rPr>
          <w:rFonts w:asciiTheme="minorHAnsi" w:hAnsiTheme="minorHAnsi" w:cs="Helvetica"/>
          <w:color w:val="333333"/>
          <w:sz w:val="22"/>
          <w:szCs w:val="22"/>
        </w:rPr>
        <w:t xml:space="preserve">These entries show the contrast between how the bond issue is recorded in the general journals for the capital projects fund and governmental activities at the government-wide level. </w:t>
      </w:r>
    </w:p>
    <w:p w14:paraId="2BD34B7D" w14:textId="77777777" w:rsidR="00377FA4" w:rsidRDefault="00377FA4" w:rsidP="00CE029E">
      <w:pPr>
        <w:pStyle w:val="BodyTextIndent"/>
        <w:tabs>
          <w:tab w:val="clear" w:pos="990"/>
          <w:tab w:val="clear" w:pos="7110"/>
          <w:tab w:val="left" w:pos="720"/>
          <w:tab w:val="left" w:pos="1260"/>
        </w:tabs>
        <w:jc w:val="both"/>
        <w:rPr>
          <w:rFonts w:asciiTheme="minorHAnsi" w:hAnsiTheme="minorHAnsi" w:cs="Helvetica"/>
          <w:color w:val="333333"/>
          <w:sz w:val="22"/>
          <w:szCs w:val="22"/>
        </w:rPr>
      </w:pPr>
    </w:p>
    <w:p w14:paraId="444755E8" w14:textId="2546E531" w:rsidR="00CE029E" w:rsidRDefault="00CE029E" w:rsidP="00CE029E">
      <w:pPr>
        <w:pStyle w:val="BodyTextIndent"/>
        <w:tabs>
          <w:tab w:val="clear" w:pos="990"/>
          <w:tab w:val="clear" w:pos="7110"/>
          <w:tab w:val="left" w:pos="720"/>
          <w:tab w:val="left" w:pos="1260"/>
        </w:tabs>
        <w:jc w:val="both"/>
        <w:rPr>
          <w:rFonts w:asciiTheme="minorHAnsi" w:hAnsiTheme="minorHAnsi" w:cs="Helvetica"/>
          <w:color w:val="333333"/>
          <w:sz w:val="22"/>
          <w:szCs w:val="22"/>
        </w:rPr>
      </w:pPr>
      <w:r>
        <w:rPr>
          <w:rFonts w:asciiTheme="minorHAnsi" w:hAnsiTheme="minorHAnsi" w:cs="Helvetica"/>
          <w:color w:val="333333"/>
          <w:sz w:val="22"/>
          <w:szCs w:val="22"/>
        </w:rPr>
        <w:t>Since the bond issue increases current financial resources in the capital projects fund, the credit is to Other Financing Sources—Proceeds of Bonds rather than to a liability account. The long-term liability is recorded in the governmental activities general journal as a credit to Bonds Payable, reflecting the economic resources measurement focus used at the government-wide level.</w:t>
      </w:r>
    </w:p>
    <w:p w14:paraId="0C8A56AF" w14:textId="1DB68C6C" w:rsidR="00CE029E" w:rsidRDefault="00CE029E">
      <w:pPr>
        <w:rPr>
          <w:rFonts w:asciiTheme="minorHAnsi" w:eastAsia="Times New Roman" w:hAnsiTheme="minorHAnsi" w:cs="Helvetica"/>
          <w:color w:val="333333"/>
          <w:sz w:val="22"/>
          <w:szCs w:val="22"/>
        </w:rPr>
      </w:pPr>
      <w:r>
        <w:rPr>
          <w:rFonts w:asciiTheme="minorHAnsi" w:hAnsiTheme="minorHAnsi" w:cs="Helvetica"/>
          <w:color w:val="333333"/>
          <w:sz w:val="22"/>
          <w:szCs w:val="22"/>
        </w:rPr>
        <w:br w:type="page"/>
      </w:r>
    </w:p>
    <w:p w14:paraId="7F35CBBE" w14:textId="77777777" w:rsidR="00CE029E" w:rsidRPr="00664AD5" w:rsidRDefault="00CE029E" w:rsidP="00CE029E">
      <w:pPr>
        <w:pStyle w:val="BodyTextIndent"/>
        <w:tabs>
          <w:tab w:val="clear" w:pos="990"/>
          <w:tab w:val="clear" w:pos="7110"/>
          <w:tab w:val="left" w:pos="720"/>
          <w:tab w:val="left" w:pos="1260"/>
        </w:tabs>
        <w:jc w:val="both"/>
        <w:rPr>
          <w:rFonts w:asciiTheme="minorHAnsi" w:hAnsiTheme="minorHAnsi"/>
          <w:sz w:val="22"/>
          <w:szCs w:val="22"/>
        </w:rPr>
      </w:pPr>
    </w:p>
    <w:p w14:paraId="7AB5B336" w14:textId="77777777" w:rsidR="007B3D13" w:rsidRPr="00664AD5" w:rsidRDefault="007B3D13" w:rsidP="0038292F">
      <w:pPr>
        <w:widowControl w:val="0"/>
        <w:autoSpaceDE w:val="0"/>
        <w:autoSpaceDN w:val="0"/>
        <w:adjustRightInd w:val="0"/>
        <w:ind w:left="720"/>
        <w:jc w:val="both"/>
        <w:rPr>
          <w:rFonts w:asciiTheme="minorHAnsi" w:hAnsiTheme="minorHAnsi"/>
          <w:sz w:val="22"/>
          <w:szCs w:val="22"/>
        </w:rPr>
      </w:pPr>
    </w:p>
    <w:p w14:paraId="27A9269D" w14:textId="3BA248C9" w:rsidR="007B3D13" w:rsidRPr="00664AD5" w:rsidRDefault="007B3D13" w:rsidP="0038292F">
      <w:pPr>
        <w:widowControl w:val="0"/>
        <w:numPr>
          <w:ilvl w:val="0"/>
          <w:numId w:val="17"/>
        </w:numPr>
        <w:autoSpaceDE w:val="0"/>
        <w:autoSpaceDN w:val="0"/>
        <w:adjustRightInd w:val="0"/>
        <w:jc w:val="both"/>
        <w:rPr>
          <w:rFonts w:asciiTheme="minorHAnsi" w:hAnsiTheme="minorHAnsi"/>
          <w:sz w:val="22"/>
          <w:szCs w:val="22"/>
        </w:rPr>
      </w:pPr>
      <w:r w:rsidRPr="00664AD5">
        <w:rPr>
          <w:rFonts w:asciiTheme="minorHAnsi" w:hAnsiTheme="minorHAnsi"/>
          <w:b/>
          <w:sz w:val="22"/>
          <w:szCs w:val="22"/>
        </w:rPr>
        <w:t xml:space="preserve">[Para. 5-a-2] </w:t>
      </w:r>
      <w:r w:rsidR="006D7039" w:rsidRPr="00664AD5">
        <w:rPr>
          <w:rFonts w:asciiTheme="minorHAnsi" w:hAnsiTheme="minorHAnsi"/>
          <w:sz w:val="22"/>
          <w:szCs w:val="22"/>
        </w:rPr>
        <w:t>The city invested $5</w:t>
      </w:r>
      <w:r w:rsidRPr="00664AD5">
        <w:rPr>
          <w:rFonts w:asciiTheme="minorHAnsi" w:hAnsiTheme="minorHAnsi"/>
          <w:sz w:val="22"/>
          <w:szCs w:val="22"/>
        </w:rPr>
        <w:t>,000,000 of th</w:t>
      </w:r>
      <w:r w:rsidR="006C3DCD">
        <w:rPr>
          <w:rFonts w:asciiTheme="minorHAnsi" w:hAnsiTheme="minorHAnsi"/>
          <w:sz w:val="22"/>
          <w:szCs w:val="22"/>
        </w:rPr>
        <w:t>e bond proceeds in 90-day notes to earn interest until the bond proceeds are needed.</w:t>
      </w:r>
    </w:p>
    <w:p w14:paraId="1F3B2297" w14:textId="77777777" w:rsidR="006D7039" w:rsidRPr="00664AD5" w:rsidRDefault="006D7039" w:rsidP="0038292F">
      <w:pPr>
        <w:widowControl w:val="0"/>
        <w:autoSpaceDE w:val="0"/>
        <w:autoSpaceDN w:val="0"/>
        <w:adjustRightInd w:val="0"/>
        <w:jc w:val="both"/>
        <w:rPr>
          <w:rFonts w:asciiTheme="minorHAnsi" w:hAnsiTheme="minorHAnsi"/>
          <w:sz w:val="22"/>
          <w:szCs w:val="22"/>
        </w:rPr>
      </w:pPr>
    </w:p>
    <w:p w14:paraId="3AAAAE42" w14:textId="008C585D" w:rsidR="006D7039" w:rsidRDefault="006D7039" w:rsidP="0038292F">
      <w:pPr>
        <w:tabs>
          <w:tab w:val="left" w:pos="720"/>
        </w:tabs>
        <w:ind w:left="720"/>
        <w:jc w:val="both"/>
        <w:rPr>
          <w:rFonts w:asciiTheme="minorHAnsi" w:hAnsiTheme="minorHAnsi"/>
          <w:sz w:val="22"/>
          <w:szCs w:val="22"/>
        </w:rPr>
      </w:pPr>
      <w:r w:rsidRPr="00664AD5">
        <w:rPr>
          <w:rFonts w:asciiTheme="minorHAnsi" w:hAnsiTheme="minorHAnsi"/>
          <w:b/>
          <w:sz w:val="22"/>
          <w:szCs w:val="22"/>
        </w:rPr>
        <w:t xml:space="preserve">Required:  </w:t>
      </w:r>
      <w:r w:rsidRPr="00664AD5">
        <w:rPr>
          <w:rFonts w:asciiTheme="minorHAnsi" w:hAnsiTheme="minorHAnsi"/>
          <w:sz w:val="22"/>
          <w:szCs w:val="22"/>
        </w:rPr>
        <w:t>Record this transaction in both the City Hall Annex Construction Fund and governmental activities general journals.</w:t>
      </w:r>
    </w:p>
    <w:p w14:paraId="23269BDD" w14:textId="70FEB8C5" w:rsidR="00E97261" w:rsidRPr="00664AD5" w:rsidRDefault="00CC57DA" w:rsidP="0038292F">
      <w:pPr>
        <w:tabs>
          <w:tab w:val="left" w:pos="720"/>
        </w:tabs>
        <w:ind w:left="720"/>
        <w:jc w:val="both"/>
        <w:rPr>
          <w:rFonts w:asciiTheme="minorHAnsi" w:hAnsiTheme="minorHAnsi"/>
          <w:sz w:val="22"/>
          <w:szCs w:val="22"/>
        </w:rPr>
      </w:pPr>
      <w:r w:rsidRPr="00CC57DA">
        <w:rPr>
          <w:noProof/>
          <w:lang w:eastAsia="en-US"/>
        </w:rPr>
        <w:drawing>
          <wp:inline distT="0" distB="0" distL="0" distR="0" wp14:anchorId="0BFA2B7B" wp14:editId="251D52D0">
            <wp:extent cx="5466715" cy="1143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6715" cy="1143000"/>
                    </a:xfrm>
                    <a:prstGeom prst="rect">
                      <a:avLst/>
                    </a:prstGeom>
                    <a:noFill/>
                    <a:ln>
                      <a:noFill/>
                    </a:ln>
                  </pic:spPr>
                </pic:pic>
              </a:graphicData>
            </a:graphic>
          </wp:inline>
        </w:drawing>
      </w:r>
    </w:p>
    <w:p w14:paraId="40EBE4AE" w14:textId="77777777" w:rsidR="007B3D13" w:rsidRPr="00664AD5" w:rsidRDefault="007B3D13" w:rsidP="0038292F">
      <w:pPr>
        <w:widowControl w:val="0"/>
        <w:autoSpaceDE w:val="0"/>
        <w:autoSpaceDN w:val="0"/>
        <w:adjustRightInd w:val="0"/>
        <w:ind w:left="720"/>
        <w:jc w:val="both"/>
        <w:rPr>
          <w:rFonts w:asciiTheme="minorHAnsi" w:hAnsiTheme="minorHAnsi"/>
          <w:sz w:val="22"/>
          <w:szCs w:val="22"/>
        </w:rPr>
      </w:pPr>
    </w:p>
    <w:p w14:paraId="34B0C4B9" w14:textId="69F767C4" w:rsidR="004A6FA2" w:rsidRDefault="007B3D13" w:rsidP="0038292F">
      <w:pPr>
        <w:widowControl w:val="0"/>
        <w:numPr>
          <w:ilvl w:val="0"/>
          <w:numId w:val="17"/>
        </w:numPr>
        <w:autoSpaceDE w:val="0"/>
        <w:autoSpaceDN w:val="0"/>
        <w:adjustRightInd w:val="0"/>
        <w:jc w:val="both"/>
        <w:rPr>
          <w:rFonts w:asciiTheme="minorHAnsi" w:hAnsiTheme="minorHAnsi"/>
          <w:sz w:val="22"/>
          <w:szCs w:val="22"/>
        </w:rPr>
      </w:pPr>
      <w:r w:rsidRPr="00664AD5">
        <w:rPr>
          <w:rFonts w:asciiTheme="minorHAnsi" w:hAnsiTheme="minorHAnsi"/>
          <w:b/>
          <w:sz w:val="22"/>
          <w:szCs w:val="22"/>
        </w:rPr>
        <w:t xml:space="preserve">[Para. 5-a-3] </w:t>
      </w:r>
      <w:r w:rsidRPr="00664AD5">
        <w:rPr>
          <w:rFonts w:asciiTheme="minorHAnsi" w:hAnsiTheme="minorHAnsi"/>
          <w:sz w:val="22"/>
          <w:szCs w:val="22"/>
        </w:rPr>
        <w:t>The City Hall Annex Construction Fund pur</w:t>
      </w:r>
      <w:r w:rsidR="006D7039" w:rsidRPr="00664AD5">
        <w:rPr>
          <w:rFonts w:asciiTheme="minorHAnsi" w:hAnsiTheme="minorHAnsi"/>
          <w:sz w:val="22"/>
          <w:szCs w:val="22"/>
        </w:rPr>
        <w:t>ch</w:t>
      </w:r>
      <w:r w:rsidR="0084502D" w:rsidRPr="00664AD5">
        <w:rPr>
          <w:rFonts w:asciiTheme="minorHAnsi" w:hAnsiTheme="minorHAnsi"/>
          <w:sz w:val="22"/>
          <w:szCs w:val="22"/>
        </w:rPr>
        <w:t>ased land for the annex for $5</w:t>
      </w:r>
      <w:r w:rsidRPr="00664AD5">
        <w:rPr>
          <w:rFonts w:asciiTheme="minorHAnsi" w:hAnsiTheme="minorHAnsi"/>
          <w:sz w:val="22"/>
          <w:szCs w:val="22"/>
        </w:rPr>
        <w:t>00,00</w:t>
      </w:r>
      <w:r w:rsidR="008210E3">
        <w:rPr>
          <w:rFonts w:asciiTheme="minorHAnsi" w:hAnsiTheme="minorHAnsi"/>
          <w:sz w:val="22"/>
          <w:szCs w:val="22"/>
        </w:rPr>
        <w:t>0.  This amount was vouchered and is credited to Vouchers Payable. As you have guessed by now, governments use vouchers payable instead of accounts payable.</w:t>
      </w:r>
      <w:r w:rsidR="003815F9">
        <w:rPr>
          <w:rFonts w:asciiTheme="minorHAnsi" w:hAnsiTheme="minorHAnsi"/>
          <w:sz w:val="22"/>
          <w:szCs w:val="22"/>
        </w:rPr>
        <w:t xml:space="preserve"> </w:t>
      </w:r>
    </w:p>
    <w:p w14:paraId="28529320" w14:textId="77777777" w:rsidR="008210E3" w:rsidRPr="00664AD5" w:rsidRDefault="008210E3" w:rsidP="008210E3">
      <w:pPr>
        <w:widowControl w:val="0"/>
        <w:autoSpaceDE w:val="0"/>
        <w:autoSpaceDN w:val="0"/>
        <w:adjustRightInd w:val="0"/>
        <w:ind w:left="720"/>
        <w:jc w:val="both"/>
        <w:rPr>
          <w:rFonts w:asciiTheme="minorHAnsi" w:hAnsiTheme="minorHAnsi"/>
          <w:sz w:val="22"/>
          <w:szCs w:val="22"/>
        </w:rPr>
      </w:pPr>
    </w:p>
    <w:p w14:paraId="7C77BB0E" w14:textId="171D6327" w:rsidR="006D7039" w:rsidRDefault="006D7039" w:rsidP="0038292F">
      <w:pPr>
        <w:widowControl w:val="0"/>
        <w:autoSpaceDE w:val="0"/>
        <w:autoSpaceDN w:val="0"/>
        <w:adjustRightInd w:val="0"/>
        <w:ind w:left="720"/>
        <w:jc w:val="both"/>
        <w:rPr>
          <w:rFonts w:asciiTheme="minorHAnsi" w:hAnsiTheme="minorHAnsi"/>
          <w:sz w:val="22"/>
          <w:szCs w:val="22"/>
        </w:rPr>
      </w:pPr>
      <w:r w:rsidRPr="00664AD5">
        <w:rPr>
          <w:rFonts w:asciiTheme="minorHAnsi" w:hAnsiTheme="minorHAnsi"/>
          <w:b/>
          <w:sz w:val="22"/>
          <w:szCs w:val="22"/>
        </w:rPr>
        <w:t xml:space="preserve">Required:  </w:t>
      </w:r>
      <w:r w:rsidRPr="00664AD5">
        <w:rPr>
          <w:rFonts w:asciiTheme="minorHAnsi" w:hAnsiTheme="minorHAnsi"/>
          <w:sz w:val="22"/>
          <w:szCs w:val="22"/>
        </w:rPr>
        <w:t>Record this transaction in both the City Hall Annex Construction Fund and governmental activities general journals. In the governmental activities general journal at the government-wide level, this purchase should be debited to Land.</w:t>
      </w:r>
      <w:r w:rsidR="004A6FA2" w:rsidRPr="00664AD5">
        <w:rPr>
          <w:rFonts w:asciiTheme="minorHAnsi" w:hAnsiTheme="minorHAnsi"/>
          <w:sz w:val="22"/>
          <w:szCs w:val="22"/>
        </w:rPr>
        <w:t xml:space="preserve">  (Note: </w:t>
      </w:r>
      <w:r w:rsidR="004A6FA2" w:rsidRPr="008210E3">
        <w:rPr>
          <w:rFonts w:asciiTheme="minorHAnsi" w:hAnsiTheme="minorHAnsi"/>
          <w:b/>
          <w:sz w:val="22"/>
          <w:szCs w:val="22"/>
        </w:rPr>
        <w:t>This transaction was not encumbered</w:t>
      </w:r>
      <w:r w:rsidR="003815F9">
        <w:rPr>
          <w:rFonts w:asciiTheme="minorHAnsi" w:hAnsiTheme="minorHAnsi"/>
          <w:b/>
          <w:sz w:val="22"/>
          <w:szCs w:val="22"/>
        </w:rPr>
        <w:t xml:space="preserve"> since the amount is not an estimate but the purchase price</w:t>
      </w:r>
      <w:r w:rsidR="004A6FA2" w:rsidRPr="00664AD5">
        <w:rPr>
          <w:rFonts w:asciiTheme="minorHAnsi" w:hAnsiTheme="minorHAnsi"/>
          <w:sz w:val="22"/>
          <w:szCs w:val="22"/>
        </w:rPr>
        <w:t>.)</w:t>
      </w:r>
    </w:p>
    <w:p w14:paraId="23A795E6" w14:textId="3C885850" w:rsidR="00010C16" w:rsidRDefault="00010C16" w:rsidP="0038292F">
      <w:pPr>
        <w:widowControl w:val="0"/>
        <w:autoSpaceDE w:val="0"/>
        <w:autoSpaceDN w:val="0"/>
        <w:adjustRightInd w:val="0"/>
        <w:ind w:left="720"/>
        <w:jc w:val="both"/>
        <w:rPr>
          <w:rFonts w:asciiTheme="minorHAnsi" w:hAnsiTheme="minorHAnsi"/>
          <w:sz w:val="22"/>
          <w:szCs w:val="22"/>
        </w:rPr>
      </w:pPr>
    </w:p>
    <w:p w14:paraId="55B0CE60" w14:textId="0188715C" w:rsidR="00010C16" w:rsidRPr="00664AD5" w:rsidRDefault="008F79D2" w:rsidP="0038292F">
      <w:pPr>
        <w:widowControl w:val="0"/>
        <w:autoSpaceDE w:val="0"/>
        <w:autoSpaceDN w:val="0"/>
        <w:adjustRightInd w:val="0"/>
        <w:ind w:left="720"/>
        <w:jc w:val="both"/>
        <w:rPr>
          <w:rFonts w:asciiTheme="minorHAnsi" w:hAnsiTheme="minorHAnsi"/>
          <w:sz w:val="22"/>
          <w:szCs w:val="22"/>
        </w:rPr>
      </w:pPr>
      <w:r w:rsidRPr="008F79D2">
        <w:rPr>
          <w:noProof/>
          <w:lang w:eastAsia="en-US"/>
        </w:rPr>
        <w:drawing>
          <wp:inline distT="0" distB="0" distL="0" distR="0" wp14:anchorId="6EC7C07F" wp14:editId="294CC759">
            <wp:extent cx="5467350" cy="114300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0" cy="1143000"/>
                    </a:xfrm>
                    <a:prstGeom prst="rect">
                      <a:avLst/>
                    </a:prstGeom>
                    <a:noFill/>
                    <a:ln>
                      <a:noFill/>
                    </a:ln>
                  </pic:spPr>
                </pic:pic>
              </a:graphicData>
            </a:graphic>
          </wp:inline>
        </w:drawing>
      </w:r>
    </w:p>
    <w:p w14:paraId="184FFDBA" w14:textId="77777777" w:rsidR="007B3D13" w:rsidRPr="00664AD5" w:rsidRDefault="007B3D13" w:rsidP="0038292F">
      <w:pPr>
        <w:widowControl w:val="0"/>
        <w:autoSpaceDE w:val="0"/>
        <w:autoSpaceDN w:val="0"/>
        <w:adjustRightInd w:val="0"/>
        <w:ind w:left="720" w:hanging="360"/>
        <w:jc w:val="both"/>
        <w:rPr>
          <w:rFonts w:asciiTheme="minorHAnsi" w:hAnsiTheme="minorHAnsi"/>
          <w:sz w:val="22"/>
          <w:szCs w:val="22"/>
        </w:rPr>
      </w:pPr>
    </w:p>
    <w:p w14:paraId="4FC582F0" w14:textId="5FFB07D3" w:rsidR="007B3D13" w:rsidRDefault="007B3D13" w:rsidP="0038292F">
      <w:pPr>
        <w:widowControl w:val="0"/>
        <w:numPr>
          <w:ilvl w:val="0"/>
          <w:numId w:val="17"/>
        </w:numPr>
        <w:autoSpaceDE w:val="0"/>
        <w:autoSpaceDN w:val="0"/>
        <w:adjustRightInd w:val="0"/>
        <w:jc w:val="both"/>
        <w:rPr>
          <w:rFonts w:asciiTheme="minorHAnsi" w:hAnsiTheme="minorHAnsi"/>
          <w:sz w:val="22"/>
          <w:szCs w:val="22"/>
        </w:rPr>
      </w:pPr>
      <w:r w:rsidRPr="00664AD5">
        <w:rPr>
          <w:rFonts w:asciiTheme="minorHAnsi" w:hAnsiTheme="minorHAnsi"/>
          <w:b/>
          <w:sz w:val="22"/>
          <w:szCs w:val="22"/>
        </w:rPr>
        <w:t xml:space="preserve">[Para. 5-a-4] </w:t>
      </w:r>
      <w:r w:rsidRPr="00664AD5">
        <w:rPr>
          <w:rFonts w:asciiTheme="minorHAnsi" w:hAnsiTheme="minorHAnsi"/>
          <w:sz w:val="22"/>
          <w:szCs w:val="22"/>
        </w:rPr>
        <w:t xml:space="preserve">A contract for architectural services was signed at an </w:t>
      </w:r>
      <w:r w:rsidRPr="00A53B7C">
        <w:rPr>
          <w:rFonts w:asciiTheme="minorHAnsi" w:hAnsiTheme="minorHAnsi"/>
          <w:b/>
          <w:sz w:val="22"/>
          <w:szCs w:val="22"/>
        </w:rPr>
        <w:t>estimated</w:t>
      </w:r>
      <w:r w:rsidRPr="00664AD5">
        <w:rPr>
          <w:rFonts w:asciiTheme="minorHAnsi" w:hAnsiTheme="minorHAnsi"/>
          <w:sz w:val="22"/>
          <w:szCs w:val="22"/>
        </w:rPr>
        <w:t xml:space="preserve"> amount of $32</w:t>
      </w:r>
      <w:r w:rsidR="006D7039" w:rsidRPr="00664AD5">
        <w:rPr>
          <w:rFonts w:asciiTheme="minorHAnsi" w:hAnsiTheme="minorHAnsi"/>
          <w:sz w:val="22"/>
          <w:szCs w:val="22"/>
        </w:rPr>
        <w:t>5</w:t>
      </w:r>
      <w:r w:rsidRPr="00664AD5">
        <w:rPr>
          <w:rFonts w:asciiTheme="minorHAnsi" w:hAnsiTheme="minorHAnsi"/>
          <w:sz w:val="22"/>
          <w:szCs w:val="22"/>
        </w:rPr>
        <w:t>,000 for the design of the City Hall Annex.</w:t>
      </w:r>
    </w:p>
    <w:p w14:paraId="3C681F11" w14:textId="7D236B05" w:rsidR="006C3DCD" w:rsidRDefault="006C3DCD" w:rsidP="006C3DCD">
      <w:pPr>
        <w:widowControl w:val="0"/>
        <w:autoSpaceDE w:val="0"/>
        <w:autoSpaceDN w:val="0"/>
        <w:adjustRightInd w:val="0"/>
        <w:jc w:val="both"/>
        <w:rPr>
          <w:rFonts w:asciiTheme="minorHAnsi" w:hAnsiTheme="minorHAnsi"/>
          <w:sz w:val="22"/>
          <w:szCs w:val="22"/>
        </w:rPr>
      </w:pPr>
    </w:p>
    <w:p w14:paraId="52CDA7C9" w14:textId="17CD5EC0" w:rsidR="006C3DCD" w:rsidRPr="00664AD5" w:rsidRDefault="006C3DCD" w:rsidP="006C3DCD">
      <w:pPr>
        <w:widowControl w:val="0"/>
        <w:autoSpaceDE w:val="0"/>
        <w:autoSpaceDN w:val="0"/>
        <w:adjustRightInd w:val="0"/>
        <w:ind w:left="720"/>
        <w:jc w:val="both"/>
        <w:rPr>
          <w:rFonts w:asciiTheme="minorHAnsi" w:hAnsiTheme="minorHAnsi"/>
          <w:sz w:val="22"/>
          <w:szCs w:val="22"/>
        </w:rPr>
      </w:pPr>
      <w:r>
        <w:rPr>
          <w:rFonts w:asciiTheme="minorHAnsi" w:hAnsiTheme="minorHAnsi"/>
          <w:sz w:val="22"/>
          <w:szCs w:val="22"/>
        </w:rPr>
        <w:t xml:space="preserve">Accounting will follow the </w:t>
      </w:r>
      <w:r w:rsidRPr="003815F9">
        <w:rPr>
          <w:rFonts w:asciiTheme="minorHAnsi" w:hAnsiTheme="minorHAnsi"/>
          <w:b/>
          <w:sz w:val="22"/>
          <w:szCs w:val="22"/>
        </w:rPr>
        <w:t>encumbrances</w:t>
      </w:r>
      <w:r>
        <w:rPr>
          <w:rFonts w:asciiTheme="minorHAnsi" w:hAnsiTheme="minorHAnsi"/>
          <w:sz w:val="22"/>
          <w:szCs w:val="22"/>
        </w:rPr>
        <w:t xml:space="preserve"> approach wherein </w:t>
      </w:r>
      <w:r w:rsidRPr="003815F9">
        <w:rPr>
          <w:rFonts w:asciiTheme="minorHAnsi" w:hAnsiTheme="minorHAnsi"/>
          <w:b/>
          <w:sz w:val="22"/>
          <w:szCs w:val="22"/>
        </w:rPr>
        <w:t>estimated</w:t>
      </w:r>
      <w:r>
        <w:rPr>
          <w:rFonts w:asciiTheme="minorHAnsi" w:hAnsiTheme="minorHAnsi"/>
          <w:sz w:val="22"/>
          <w:szCs w:val="22"/>
        </w:rPr>
        <w:t xml:space="preserve"> amounts are encumbered until such time as the actual invoices are received. Then the estimated encumbrance is reversed, the actual amount recorded as a payable. The payable is then debited when paid and cash is credited.</w:t>
      </w:r>
    </w:p>
    <w:p w14:paraId="673D1E22" w14:textId="77777777" w:rsidR="004A6FA2" w:rsidRPr="00664AD5" w:rsidRDefault="004A6FA2" w:rsidP="0038292F">
      <w:pPr>
        <w:widowControl w:val="0"/>
        <w:autoSpaceDE w:val="0"/>
        <w:autoSpaceDN w:val="0"/>
        <w:adjustRightInd w:val="0"/>
        <w:jc w:val="both"/>
        <w:rPr>
          <w:rFonts w:asciiTheme="minorHAnsi" w:hAnsiTheme="minorHAnsi"/>
          <w:sz w:val="22"/>
          <w:szCs w:val="22"/>
        </w:rPr>
      </w:pPr>
    </w:p>
    <w:p w14:paraId="2EB9DC3D" w14:textId="141710CE" w:rsidR="004A6FA2" w:rsidRDefault="004A6FA2" w:rsidP="0038292F">
      <w:pPr>
        <w:pStyle w:val="BodyTextIndent"/>
        <w:tabs>
          <w:tab w:val="clear" w:pos="990"/>
          <w:tab w:val="clear" w:pos="7110"/>
          <w:tab w:val="left" w:pos="720"/>
          <w:tab w:val="left" w:pos="1260"/>
        </w:tabs>
        <w:jc w:val="both"/>
        <w:rPr>
          <w:rFonts w:asciiTheme="minorHAnsi" w:hAnsiTheme="minorHAnsi"/>
          <w:sz w:val="22"/>
          <w:szCs w:val="22"/>
        </w:rPr>
      </w:pPr>
      <w:r w:rsidRPr="00664AD5">
        <w:rPr>
          <w:rFonts w:asciiTheme="minorHAnsi" w:hAnsiTheme="minorHAnsi"/>
          <w:b/>
          <w:sz w:val="22"/>
          <w:szCs w:val="22"/>
        </w:rPr>
        <w:t xml:space="preserve">Required:  </w:t>
      </w:r>
      <w:r w:rsidRPr="00664AD5">
        <w:rPr>
          <w:rFonts w:asciiTheme="minorHAnsi" w:hAnsiTheme="minorHAnsi"/>
          <w:sz w:val="22"/>
          <w:szCs w:val="22"/>
        </w:rPr>
        <w:t>Record the encumbrance in the City Hall Annex Construction.</w:t>
      </w:r>
      <w:r w:rsidR="009628CD" w:rsidRPr="00664AD5">
        <w:rPr>
          <w:rFonts w:asciiTheme="minorHAnsi" w:hAnsiTheme="minorHAnsi"/>
          <w:sz w:val="22"/>
          <w:szCs w:val="22"/>
        </w:rPr>
        <w:t xml:space="preserve">  This transaction has no effect at the government-wide level.</w:t>
      </w:r>
    </w:p>
    <w:p w14:paraId="53EC7006" w14:textId="77777777" w:rsidR="008F79D2" w:rsidRDefault="008F79D2" w:rsidP="0038292F">
      <w:pPr>
        <w:pStyle w:val="BodyTextIndent"/>
        <w:tabs>
          <w:tab w:val="clear" w:pos="990"/>
          <w:tab w:val="clear" w:pos="7110"/>
          <w:tab w:val="left" w:pos="720"/>
          <w:tab w:val="left" w:pos="1260"/>
        </w:tabs>
        <w:jc w:val="both"/>
        <w:rPr>
          <w:rFonts w:asciiTheme="minorHAnsi" w:hAnsiTheme="minorHAnsi"/>
          <w:sz w:val="22"/>
          <w:szCs w:val="22"/>
        </w:rPr>
      </w:pPr>
    </w:p>
    <w:p w14:paraId="61B5FF06" w14:textId="3331F745" w:rsidR="00187AE3" w:rsidRDefault="008F79D2" w:rsidP="0038292F">
      <w:pPr>
        <w:pStyle w:val="BodyTextIndent"/>
        <w:tabs>
          <w:tab w:val="clear" w:pos="990"/>
          <w:tab w:val="clear" w:pos="7110"/>
          <w:tab w:val="left" w:pos="720"/>
          <w:tab w:val="left" w:pos="1260"/>
        </w:tabs>
        <w:jc w:val="both"/>
        <w:rPr>
          <w:rFonts w:asciiTheme="minorHAnsi" w:hAnsiTheme="minorHAnsi"/>
          <w:sz w:val="22"/>
          <w:szCs w:val="22"/>
        </w:rPr>
      </w:pPr>
      <w:r w:rsidRPr="008F79D2">
        <w:rPr>
          <w:noProof/>
          <w:lang w:eastAsia="en-US"/>
        </w:rPr>
        <w:drawing>
          <wp:inline distT="0" distB="0" distL="0" distR="0" wp14:anchorId="25D91746" wp14:editId="71505DF8">
            <wp:extent cx="5467350" cy="49530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495300"/>
                    </a:xfrm>
                    <a:prstGeom prst="rect">
                      <a:avLst/>
                    </a:prstGeom>
                    <a:noFill/>
                    <a:ln>
                      <a:noFill/>
                    </a:ln>
                  </pic:spPr>
                </pic:pic>
              </a:graphicData>
            </a:graphic>
          </wp:inline>
        </w:drawing>
      </w:r>
    </w:p>
    <w:p w14:paraId="4E13949D" w14:textId="77777777" w:rsidR="00187AE3" w:rsidRPr="00664AD5" w:rsidRDefault="00187AE3" w:rsidP="0038292F">
      <w:pPr>
        <w:pStyle w:val="BodyTextIndent"/>
        <w:tabs>
          <w:tab w:val="clear" w:pos="990"/>
          <w:tab w:val="clear" w:pos="7110"/>
          <w:tab w:val="left" w:pos="720"/>
          <w:tab w:val="left" w:pos="1260"/>
        </w:tabs>
        <w:jc w:val="both"/>
        <w:rPr>
          <w:rFonts w:asciiTheme="minorHAnsi" w:hAnsiTheme="minorHAnsi"/>
          <w:sz w:val="22"/>
          <w:szCs w:val="22"/>
        </w:rPr>
      </w:pPr>
    </w:p>
    <w:p w14:paraId="2B42DA7E" w14:textId="223DF3D4" w:rsidR="006C3DCD" w:rsidRDefault="006C3DCD">
      <w:pPr>
        <w:rPr>
          <w:rFonts w:asciiTheme="minorHAnsi" w:hAnsiTheme="minorHAnsi"/>
          <w:sz w:val="22"/>
          <w:szCs w:val="22"/>
        </w:rPr>
      </w:pPr>
      <w:r>
        <w:rPr>
          <w:rFonts w:asciiTheme="minorHAnsi" w:hAnsiTheme="minorHAnsi"/>
          <w:sz w:val="22"/>
          <w:szCs w:val="22"/>
        </w:rPr>
        <w:br w:type="page"/>
      </w:r>
    </w:p>
    <w:p w14:paraId="3DBFC569" w14:textId="77777777" w:rsidR="007B3D13" w:rsidRPr="00664AD5" w:rsidRDefault="007B3D13" w:rsidP="0038292F">
      <w:pPr>
        <w:widowControl w:val="0"/>
        <w:autoSpaceDE w:val="0"/>
        <w:autoSpaceDN w:val="0"/>
        <w:adjustRightInd w:val="0"/>
        <w:jc w:val="both"/>
        <w:rPr>
          <w:rFonts w:asciiTheme="minorHAnsi" w:hAnsiTheme="minorHAnsi"/>
          <w:sz w:val="22"/>
          <w:szCs w:val="22"/>
        </w:rPr>
      </w:pPr>
    </w:p>
    <w:p w14:paraId="3EC4CE71" w14:textId="377028BD" w:rsidR="007B3D13" w:rsidRDefault="007B3D13" w:rsidP="0038292F">
      <w:pPr>
        <w:widowControl w:val="0"/>
        <w:numPr>
          <w:ilvl w:val="0"/>
          <w:numId w:val="17"/>
        </w:numPr>
        <w:autoSpaceDE w:val="0"/>
        <w:autoSpaceDN w:val="0"/>
        <w:adjustRightInd w:val="0"/>
        <w:jc w:val="both"/>
        <w:rPr>
          <w:rFonts w:asciiTheme="minorHAnsi" w:hAnsiTheme="minorHAnsi"/>
          <w:sz w:val="22"/>
          <w:szCs w:val="22"/>
        </w:rPr>
      </w:pPr>
      <w:r w:rsidRPr="00664AD5">
        <w:rPr>
          <w:rFonts w:asciiTheme="minorHAnsi" w:hAnsiTheme="minorHAnsi"/>
          <w:b/>
          <w:sz w:val="22"/>
          <w:szCs w:val="22"/>
        </w:rPr>
        <w:t xml:space="preserve">[Para. 5-a-5] </w:t>
      </w:r>
      <w:r w:rsidRPr="00664AD5">
        <w:rPr>
          <w:rFonts w:asciiTheme="minorHAnsi" w:hAnsiTheme="minorHAnsi"/>
          <w:sz w:val="22"/>
          <w:szCs w:val="22"/>
        </w:rPr>
        <w:t>Legal and other capitalizable costs of the bond issue were vouchered in the amount of $</w:t>
      </w:r>
      <w:r w:rsidR="0084502D" w:rsidRPr="00664AD5">
        <w:rPr>
          <w:rFonts w:asciiTheme="minorHAnsi" w:hAnsiTheme="minorHAnsi"/>
          <w:sz w:val="22"/>
          <w:szCs w:val="22"/>
        </w:rPr>
        <w:t>150</w:t>
      </w:r>
      <w:r w:rsidRPr="00664AD5">
        <w:rPr>
          <w:rFonts w:asciiTheme="minorHAnsi" w:hAnsiTheme="minorHAnsi"/>
          <w:sz w:val="22"/>
          <w:szCs w:val="22"/>
        </w:rPr>
        <w:t>,000.</w:t>
      </w:r>
    </w:p>
    <w:p w14:paraId="64D7A3CA" w14:textId="215112EC" w:rsidR="00F37D6C" w:rsidRDefault="00F37D6C" w:rsidP="00F37D6C">
      <w:pPr>
        <w:widowControl w:val="0"/>
        <w:autoSpaceDE w:val="0"/>
        <w:autoSpaceDN w:val="0"/>
        <w:adjustRightInd w:val="0"/>
        <w:ind w:left="360"/>
        <w:jc w:val="both"/>
        <w:rPr>
          <w:rFonts w:asciiTheme="minorHAnsi" w:hAnsiTheme="minorHAnsi"/>
          <w:sz w:val="22"/>
          <w:szCs w:val="22"/>
        </w:rPr>
      </w:pPr>
    </w:p>
    <w:p w14:paraId="3E4FBE21" w14:textId="4E5AE0B8" w:rsidR="00F37D6C" w:rsidRPr="00F37D6C" w:rsidRDefault="00F37D6C" w:rsidP="00F37D6C">
      <w:pPr>
        <w:widowControl w:val="0"/>
        <w:autoSpaceDE w:val="0"/>
        <w:autoSpaceDN w:val="0"/>
        <w:adjustRightInd w:val="0"/>
        <w:ind w:left="720"/>
        <w:jc w:val="both"/>
        <w:rPr>
          <w:rFonts w:asciiTheme="minorHAnsi" w:hAnsiTheme="minorHAnsi"/>
          <w:b/>
          <w:sz w:val="22"/>
          <w:szCs w:val="22"/>
        </w:rPr>
      </w:pPr>
      <w:r w:rsidRPr="00F37D6C">
        <w:rPr>
          <w:rFonts w:asciiTheme="minorHAnsi" w:hAnsiTheme="minorHAnsi"/>
          <w:b/>
          <w:sz w:val="22"/>
          <w:szCs w:val="22"/>
        </w:rPr>
        <w:t xml:space="preserve">NOTE: </w:t>
      </w:r>
      <w:r w:rsidR="00343A6C">
        <w:rPr>
          <w:rFonts w:asciiTheme="minorHAnsi" w:hAnsiTheme="minorHAnsi"/>
          <w:sz w:val="22"/>
          <w:szCs w:val="22"/>
        </w:rPr>
        <w:t>A</w:t>
      </w:r>
      <w:r w:rsidRPr="008C39E6">
        <w:rPr>
          <w:rFonts w:asciiTheme="minorHAnsi" w:hAnsiTheme="minorHAnsi"/>
          <w:sz w:val="22"/>
          <w:szCs w:val="22"/>
        </w:rPr>
        <w:t xml:space="preserve"> Capital Project Fund does not use Construction in Progress but Construction Expenditures</w:t>
      </w:r>
      <w:r w:rsidR="00343A6C">
        <w:rPr>
          <w:rFonts w:asciiTheme="minorHAnsi" w:hAnsiTheme="minorHAnsi"/>
          <w:sz w:val="22"/>
          <w:szCs w:val="22"/>
        </w:rPr>
        <w:t xml:space="preserve">; whereas the Govt-Wide uses Construction in Progress. </w:t>
      </w:r>
      <w:r w:rsidRPr="00F37D6C">
        <w:rPr>
          <w:rFonts w:asciiTheme="minorHAnsi" w:hAnsiTheme="minorHAnsi"/>
          <w:b/>
          <w:sz w:val="22"/>
          <w:szCs w:val="22"/>
        </w:rPr>
        <w:t xml:space="preserve"> </w:t>
      </w:r>
    </w:p>
    <w:p w14:paraId="1F30A782" w14:textId="77777777" w:rsidR="004A6FA2" w:rsidRPr="00664AD5" w:rsidRDefault="004A6FA2" w:rsidP="0038292F">
      <w:pPr>
        <w:widowControl w:val="0"/>
        <w:autoSpaceDE w:val="0"/>
        <w:autoSpaceDN w:val="0"/>
        <w:adjustRightInd w:val="0"/>
        <w:jc w:val="both"/>
        <w:rPr>
          <w:rFonts w:asciiTheme="minorHAnsi" w:hAnsiTheme="minorHAnsi"/>
          <w:sz w:val="22"/>
          <w:szCs w:val="22"/>
        </w:rPr>
      </w:pPr>
    </w:p>
    <w:p w14:paraId="2896F3A1" w14:textId="3938F76B" w:rsidR="004A6FA2" w:rsidRDefault="004A6FA2" w:rsidP="0038292F">
      <w:pPr>
        <w:widowControl w:val="0"/>
        <w:autoSpaceDE w:val="0"/>
        <w:autoSpaceDN w:val="0"/>
        <w:adjustRightInd w:val="0"/>
        <w:ind w:left="720"/>
        <w:jc w:val="both"/>
        <w:rPr>
          <w:rFonts w:asciiTheme="minorHAnsi" w:hAnsiTheme="minorHAnsi"/>
          <w:sz w:val="22"/>
          <w:szCs w:val="22"/>
        </w:rPr>
      </w:pPr>
      <w:r w:rsidRPr="00664AD5">
        <w:rPr>
          <w:rFonts w:asciiTheme="minorHAnsi" w:hAnsiTheme="minorHAnsi"/>
          <w:b/>
          <w:sz w:val="22"/>
          <w:szCs w:val="22"/>
        </w:rPr>
        <w:t xml:space="preserve">Required:  </w:t>
      </w:r>
      <w:r w:rsidRPr="00664AD5">
        <w:rPr>
          <w:rFonts w:asciiTheme="minorHAnsi" w:hAnsiTheme="minorHAnsi"/>
          <w:sz w:val="22"/>
          <w:szCs w:val="22"/>
        </w:rPr>
        <w:t>Record this transaction in both the City Hall Annex Construction Fund and governmental activities general journals. (Note: This transaction was not encumbered</w:t>
      </w:r>
      <w:r w:rsidR="007430DB">
        <w:rPr>
          <w:rFonts w:asciiTheme="minorHAnsi" w:hAnsiTheme="minorHAnsi"/>
          <w:sz w:val="22"/>
          <w:szCs w:val="22"/>
        </w:rPr>
        <w:t xml:space="preserve"> because the amount are known and not estimates</w:t>
      </w:r>
      <w:r w:rsidRPr="00664AD5">
        <w:rPr>
          <w:rFonts w:asciiTheme="minorHAnsi" w:hAnsiTheme="minorHAnsi"/>
          <w:sz w:val="22"/>
          <w:szCs w:val="22"/>
        </w:rPr>
        <w:t>.)</w:t>
      </w:r>
    </w:p>
    <w:p w14:paraId="2756E0BF" w14:textId="2308B10E" w:rsidR="008F79D2" w:rsidRDefault="008F79D2" w:rsidP="0038292F">
      <w:pPr>
        <w:widowControl w:val="0"/>
        <w:autoSpaceDE w:val="0"/>
        <w:autoSpaceDN w:val="0"/>
        <w:adjustRightInd w:val="0"/>
        <w:ind w:left="720"/>
        <w:jc w:val="both"/>
        <w:rPr>
          <w:rFonts w:asciiTheme="minorHAnsi" w:hAnsiTheme="minorHAnsi"/>
          <w:sz w:val="22"/>
          <w:szCs w:val="22"/>
        </w:rPr>
      </w:pPr>
    </w:p>
    <w:p w14:paraId="1F7D3164" w14:textId="145AC76C" w:rsidR="008F79D2" w:rsidRPr="00664AD5" w:rsidRDefault="008F79D2" w:rsidP="0038292F">
      <w:pPr>
        <w:widowControl w:val="0"/>
        <w:autoSpaceDE w:val="0"/>
        <w:autoSpaceDN w:val="0"/>
        <w:adjustRightInd w:val="0"/>
        <w:ind w:left="720"/>
        <w:jc w:val="both"/>
        <w:rPr>
          <w:rFonts w:asciiTheme="minorHAnsi" w:hAnsiTheme="minorHAnsi"/>
          <w:sz w:val="22"/>
          <w:szCs w:val="22"/>
        </w:rPr>
      </w:pPr>
      <w:r w:rsidRPr="008F79D2">
        <w:rPr>
          <w:noProof/>
          <w:lang w:eastAsia="en-US"/>
        </w:rPr>
        <w:drawing>
          <wp:inline distT="0" distB="0" distL="0" distR="0" wp14:anchorId="6BFCC5D0" wp14:editId="691CE3C4">
            <wp:extent cx="5467350" cy="114300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7350" cy="1143000"/>
                    </a:xfrm>
                    <a:prstGeom prst="rect">
                      <a:avLst/>
                    </a:prstGeom>
                    <a:noFill/>
                    <a:ln>
                      <a:noFill/>
                    </a:ln>
                  </pic:spPr>
                </pic:pic>
              </a:graphicData>
            </a:graphic>
          </wp:inline>
        </w:drawing>
      </w:r>
    </w:p>
    <w:p w14:paraId="420D3351" w14:textId="77777777" w:rsidR="007B3D13" w:rsidRPr="00664AD5" w:rsidRDefault="007B3D13" w:rsidP="0038292F">
      <w:pPr>
        <w:widowControl w:val="0"/>
        <w:autoSpaceDE w:val="0"/>
        <w:autoSpaceDN w:val="0"/>
        <w:adjustRightInd w:val="0"/>
        <w:jc w:val="both"/>
        <w:rPr>
          <w:rFonts w:asciiTheme="minorHAnsi" w:hAnsiTheme="minorHAnsi"/>
          <w:sz w:val="22"/>
          <w:szCs w:val="22"/>
        </w:rPr>
      </w:pPr>
    </w:p>
    <w:p w14:paraId="0F767D60" w14:textId="77777777" w:rsidR="007B3D13" w:rsidRPr="00664AD5" w:rsidRDefault="007B3D13" w:rsidP="0038292F">
      <w:pPr>
        <w:widowControl w:val="0"/>
        <w:numPr>
          <w:ilvl w:val="0"/>
          <w:numId w:val="17"/>
        </w:numPr>
        <w:autoSpaceDE w:val="0"/>
        <w:autoSpaceDN w:val="0"/>
        <w:adjustRightInd w:val="0"/>
        <w:jc w:val="both"/>
        <w:rPr>
          <w:rFonts w:asciiTheme="minorHAnsi" w:hAnsiTheme="minorHAnsi"/>
          <w:sz w:val="22"/>
          <w:szCs w:val="22"/>
        </w:rPr>
      </w:pPr>
      <w:r w:rsidRPr="00664AD5">
        <w:rPr>
          <w:rFonts w:asciiTheme="minorHAnsi" w:hAnsiTheme="minorHAnsi"/>
          <w:b/>
          <w:sz w:val="22"/>
          <w:szCs w:val="22"/>
        </w:rPr>
        <w:t xml:space="preserve">[Para. 5-a-6] </w:t>
      </w:r>
      <w:r w:rsidRPr="009A0FA5">
        <w:rPr>
          <w:rFonts w:asciiTheme="minorHAnsi" w:hAnsiTheme="minorHAnsi"/>
          <w:b/>
          <w:sz w:val="22"/>
          <w:szCs w:val="22"/>
        </w:rPr>
        <w:t>Preliminary</w:t>
      </w:r>
      <w:r w:rsidRPr="00664AD5">
        <w:rPr>
          <w:rFonts w:asciiTheme="minorHAnsi" w:hAnsiTheme="minorHAnsi"/>
          <w:sz w:val="22"/>
          <w:szCs w:val="22"/>
        </w:rPr>
        <w:t xml:space="preserve"> plans were received (related to the co</w:t>
      </w:r>
      <w:r w:rsidR="004A6FA2" w:rsidRPr="00664AD5">
        <w:rPr>
          <w:rFonts w:asciiTheme="minorHAnsi" w:hAnsiTheme="minorHAnsi"/>
          <w:sz w:val="22"/>
          <w:szCs w:val="22"/>
        </w:rPr>
        <w:t>ntract signed in paragraph 5-a-4</w:t>
      </w:r>
      <w:r w:rsidRPr="00664AD5">
        <w:rPr>
          <w:rFonts w:asciiTheme="minorHAnsi" w:hAnsiTheme="minorHAnsi"/>
          <w:sz w:val="22"/>
          <w:szCs w:val="22"/>
        </w:rPr>
        <w:t>) for which architectural fees of $</w:t>
      </w:r>
      <w:r w:rsidR="0084502D" w:rsidRPr="00664AD5">
        <w:rPr>
          <w:rFonts w:asciiTheme="minorHAnsi" w:hAnsiTheme="minorHAnsi"/>
          <w:sz w:val="22"/>
          <w:szCs w:val="22"/>
        </w:rPr>
        <w:t>9</w:t>
      </w:r>
      <w:r w:rsidR="004A6FA2" w:rsidRPr="00664AD5">
        <w:rPr>
          <w:rFonts w:asciiTheme="minorHAnsi" w:hAnsiTheme="minorHAnsi"/>
          <w:sz w:val="22"/>
          <w:szCs w:val="22"/>
        </w:rPr>
        <w:t>5</w:t>
      </w:r>
      <w:r w:rsidRPr="00664AD5">
        <w:rPr>
          <w:rFonts w:asciiTheme="minorHAnsi" w:hAnsiTheme="minorHAnsi"/>
          <w:sz w:val="22"/>
          <w:szCs w:val="22"/>
        </w:rPr>
        <w:t>,000 were vouchered.</w:t>
      </w:r>
    </w:p>
    <w:p w14:paraId="4FB48246" w14:textId="77777777" w:rsidR="004A6FA2" w:rsidRPr="00664AD5" w:rsidRDefault="004A6FA2" w:rsidP="0038292F">
      <w:pPr>
        <w:widowControl w:val="0"/>
        <w:autoSpaceDE w:val="0"/>
        <w:autoSpaceDN w:val="0"/>
        <w:adjustRightInd w:val="0"/>
        <w:jc w:val="both"/>
        <w:rPr>
          <w:rFonts w:asciiTheme="minorHAnsi" w:hAnsiTheme="minorHAnsi"/>
          <w:sz w:val="22"/>
          <w:szCs w:val="22"/>
        </w:rPr>
      </w:pPr>
    </w:p>
    <w:p w14:paraId="5AF68C52" w14:textId="349D3D6C" w:rsidR="004A6FA2" w:rsidRDefault="004A6FA2" w:rsidP="0038292F">
      <w:pPr>
        <w:pStyle w:val="BodyTextIndent"/>
        <w:tabs>
          <w:tab w:val="clear" w:pos="990"/>
          <w:tab w:val="clear" w:pos="7110"/>
          <w:tab w:val="left" w:pos="720"/>
          <w:tab w:val="left" w:pos="1260"/>
        </w:tabs>
        <w:jc w:val="both"/>
        <w:rPr>
          <w:rFonts w:asciiTheme="minorHAnsi" w:hAnsiTheme="minorHAnsi"/>
          <w:sz w:val="22"/>
          <w:szCs w:val="22"/>
        </w:rPr>
      </w:pPr>
      <w:r w:rsidRPr="00664AD5">
        <w:rPr>
          <w:rFonts w:asciiTheme="minorHAnsi" w:hAnsiTheme="minorHAnsi"/>
          <w:b/>
          <w:sz w:val="22"/>
          <w:szCs w:val="22"/>
        </w:rPr>
        <w:t xml:space="preserve">Required:  </w:t>
      </w:r>
      <w:r w:rsidRPr="00664AD5">
        <w:rPr>
          <w:rFonts w:asciiTheme="minorHAnsi" w:hAnsiTheme="minorHAnsi"/>
          <w:sz w:val="22"/>
          <w:szCs w:val="22"/>
        </w:rPr>
        <w:t>Eliminate</w:t>
      </w:r>
      <w:r w:rsidR="009A0FA5">
        <w:rPr>
          <w:rFonts w:asciiTheme="minorHAnsi" w:hAnsiTheme="minorHAnsi"/>
          <w:sz w:val="22"/>
          <w:szCs w:val="22"/>
        </w:rPr>
        <w:t xml:space="preserve"> a portion of</w:t>
      </w:r>
      <w:r w:rsidRPr="00664AD5">
        <w:rPr>
          <w:rFonts w:asciiTheme="minorHAnsi" w:hAnsiTheme="minorHAnsi"/>
          <w:sz w:val="22"/>
          <w:szCs w:val="22"/>
        </w:rPr>
        <w:t xml:space="preserve"> the encumbrance and record a Vouchers Payable liability in the City Hall Annex Construction Fund and governmental activities journals, as appropriate.</w:t>
      </w:r>
    </w:p>
    <w:p w14:paraId="0D21770F" w14:textId="50152DC8" w:rsidR="008F79D2" w:rsidRDefault="008F79D2" w:rsidP="0038292F">
      <w:pPr>
        <w:pStyle w:val="BodyTextIndent"/>
        <w:tabs>
          <w:tab w:val="clear" w:pos="990"/>
          <w:tab w:val="clear" w:pos="7110"/>
          <w:tab w:val="left" w:pos="720"/>
          <w:tab w:val="left" w:pos="1260"/>
        </w:tabs>
        <w:jc w:val="both"/>
        <w:rPr>
          <w:rFonts w:asciiTheme="minorHAnsi" w:hAnsiTheme="minorHAnsi"/>
          <w:sz w:val="22"/>
          <w:szCs w:val="22"/>
        </w:rPr>
      </w:pPr>
    </w:p>
    <w:p w14:paraId="578A22CD" w14:textId="126FC791" w:rsidR="008F79D2" w:rsidRPr="00664AD5" w:rsidRDefault="00F042BE" w:rsidP="0038292F">
      <w:pPr>
        <w:pStyle w:val="BodyTextIndent"/>
        <w:tabs>
          <w:tab w:val="clear" w:pos="990"/>
          <w:tab w:val="clear" w:pos="7110"/>
          <w:tab w:val="left" w:pos="720"/>
          <w:tab w:val="left" w:pos="1260"/>
        </w:tabs>
        <w:jc w:val="both"/>
        <w:rPr>
          <w:rFonts w:asciiTheme="minorHAnsi" w:hAnsiTheme="minorHAnsi"/>
          <w:sz w:val="22"/>
          <w:szCs w:val="22"/>
        </w:rPr>
      </w:pPr>
      <w:r w:rsidRPr="00F042BE">
        <w:rPr>
          <w:noProof/>
          <w:lang w:eastAsia="en-US"/>
        </w:rPr>
        <w:drawing>
          <wp:inline distT="0" distB="0" distL="0" distR="0" wp14:anchorId="5D2CA0E7" wp14:editId="513C5403">
            <wp:extent cx="5467350" cy="146685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7350" cy="1466850"/>
                    </a:xfrm>
                    <a:prstGeom prst="rect">
                      <a:avLst/>
                    </a:prstGeom>
                    <a:noFill/>
                    <a:ln>
                      <a:noFill/>
                    </a:ln>
                  </pic:spPr>
                </pic:pic>
              </a:graphicData>
            </a:graphic>
          </wp:inline>
        </w:drawing>
      </w:r>
    </w:p>
    <w:p w14:paraId="3F721E46" w14:textId="77777777" w:rsidR="007B3D13" w:rsidRPr="00664AD5" w:rsidRDefault="007B3D13" w:rsidP="0038292F">
      <w:pPr>
        <w:widowControl w:val="0"/>
        <w:autoSpaceDE w:val="0"/>
        <w:autoSpaceDN w:val="0"/>
        <w:adjustRightInd w:val="0"/>
        <w:jc w:val="both"/>
        <w:rPr>
          <w:rFonts w:asciiTheme="minorHAnsi" w:hAnsiTheme="minorHAnsi"/>
          <w:sz w:val="22"/>
          <w:szCs w:val="22"/>
        </w:rPr>
      </w:pPr>
    </w:p>
    <w:p w14:paraId="18004045" w14:textId="77777777" w:rsidR="004A6FA2" w:rsidRPr="00131EE9" w:rsidRDefault="004A6FA2" w:rsidP="0038292F">
      <w:pPr>
        <w:widowControl w:val="0"/>
        <w:numPr>
          <w:ilvl w:val="0"/>
          <w:numId w:val="17"/>
        </w:numPr>
        <w:autoSpaceDE w:val="0"/>
        <w:autoSpaceDN w:val="0"/>
        <w:adjustRightInd w:val="0"/>
        <w:jc w:val="both"/>
        <w:rPr>
          <w:rFonts w:asciiTheme="minorHAnsi" w:hAnsiTheme="minorHAnsi"/>
          <w:b/>
          <w:sz w:val="22"/>
          <w:szCs w:val="22"/>
        </w:rPr>
      </w:pPr>
      <w:r w:rsidRPr="00664AD5">
        <w:rPr>
          <w:rFonts w:asciiTheme="minorHAnsi" w:hAnsiTheme="minorHAnsi"/>
          <w:b/>
          <w:sz w:val="22"/>
          <w:szCs w:val="22"/>
        </w:rPr>
        <w:t xml:space="preserve">[Para. 5-a-7] </w:t>
      </w:r>
      <w:r w:rsidRPr="00664AD5">
        <w:rPr>
          <w:rFonts w:asciiTheme="minorHAnsi" w:hAnsiTheme="minorHAnsi"/>
          <w:sz w:val="22"/>
          <w:szCs w:val="22"/>
        </w:rPr>
        <w:t xml:space="preserve">Construction bids were opened and analyzed. A contract was signed with the firm that submitted the winning bid of $6,000,000.  </w:t>
      </w:r>
      <w:r w:rsidRPr="00131EE9">
        <w:rPr>
          <w:rFonts w:asciiTheme="minorHAnsi" w:hAnsiTheme="minorHAnsi"/>
          <w:b/>
          <w:sz w:val="22"/>
          <w:szCs w:val="22"/>
        </w:rPr>
        <w:t xml:space="preserve">A provision of the contract permits the city to withhold 5 percent of payment pending final acceptance of the completed project. </w:t>
      </w:r>
    </w:p>
    <w:p w14:paraId="5CAE4C90" w14:textId="77777777" w:rsidR="004A6FA2" w:rsidRPr="00664AD5" w:rsidRDefault="004A6FA2" w:rsidP="0038292F">
      <w:pPr>
        <w:widowControl w:val="0"/>
        <w:autoSpaceDE w:val="0"/>
        <w:autoSpaceDN w:val="0"/>
        <w:adjustRightInd w:val="0"/>
        <w:jc w:val="both"/>
        <w:rPr>
          <w:rFonts w:asciiTheme="minorHAnsi" w:hAnsiTheme="minorHAnsi"/>
          <w:sz w:val="22"/>
          <w:szCs w:val="22"/>
        </w:rPr>
      </w:pPr>
    </w:p>
    <w:p w14:paraId="25BC24AE" w14:textId="49030B23" w:rsidR="004A6FA2" w:rsidRDefault="004A6FA2" w:rsidP="0038292F">
      <w:pPr>
        <w:pStyle w:val="BodyTextIndent"/>
        <w:tabs>
          <w:tab w:val="clear" w:pos="990"/>
          <w:tab w:val="clear" w:pos="7110"/>
          <w:tab w:val="left" w:pos="720"/>
          <w:tab w:val="left" w:pos="1260"/>
        </w:tabs>
        <w:jc w:val="both"/>
        <w:rPr>
          <w:rFonts w:asciiTheme="minorHAnsi" w:hAnsiTheme="minorHAnsi"/>
          <w:sz w:val="22"/>
          <w:szCs w:val="22"/>
        </w:rPr>
      </w:pPr>
      <w:r w:rsidRPr="00664AD5">
        <w:rPr>
          <w:rFonts w:asciiTheme="minorHAnsi" w:hAnsiTheme="minorHAnsi"/>
          <w:b/>
          <w:sz w:val="22"/>
          <w:szCs w:val="22"/>
        </w:rPr>
        <w:t xml:space="preserve">Required:  </w:t>
      </w:r>
      <w:r w:rsidRPr="00664AD5">
        <w:rPr>
          <w:rFonts w:asciiTheme="minorHAnsi" w:hAnsiTheme="minorHAnsi"/>
          <w:sz w:val="22"/>
          <w:szCs w:val="22"/>
        </w:rPr>
        <w:t xml:space="preserve">Record the signing of the contract in the City Hall Annex Construction Fund general journal.  This transaction has no effect at the government-wide level. </w:t>
      </w:r>
    </w:p>
    <w:p w14:paraId="14CF0978" w14:textId="6CA2A59A" w:rsidR="00F042BE" w:rsidRDefault="00F042BE" w:rsidP="0038292F">
      <w:pPr>
        <w:pStyle w:val="BodyTextIndent"/>
        <w:tabs>
          <w:tab w:val="clear" w:pos="990"/>
          <w:tab w:val="clear" w:pos="7110"/>
          <w:tab w:val="left" w:pos="720"/>
          <w:tab w:val="left" w:pos="1260"/>
        </w:tabs>
        <w:jc w:val="both"/>
        <w:rPr>
          <w:rFonts w:asciiTheme="minorHAnsi" w:hAnsiTheme="minorHAnsi"/>
          <w:sz w:val="22"/>
          <w:szCs w:val="22"/>
        </w:rPr>
      </w:pPr>
    </w:p>
    <w:p w14:paraId="36B7E561" w14:textId="7768B712" w:rsidR="00F042BE" w:rsidRDefault="00F042BE" w:rsidP="0038292F">
      <w:pPr>
        <w:pStyle w:val="BodyTextIndent"/>
        <w:tabs>
          <w:tab w:val="clear" w:pos="990"/>
          <w:tab w:val="clear" w:pos="7110"/>
          <w:tab w:val="left" w:pos="720"/>
          <w:tab w:val="left" w:pos="1260"/>
        </w:tabs>
        <w:jc w:val="both"/>
        <w:rPr>
          <w:rFonts w:asciiTheme="minorHAnsi" w:hAnsiTheme="minorHAnsi"/>
          <w:sz w:val="22"/>
          <w:szCs w:val="22"/>
        </w:rPr>
      </w:pPr>
      <w:r w:rsidRPr="00F042BE">
        <w:rPr>
          <w:noProof/>
          <w:lang w:eastAsia="en-US"/>
        </w:rPr>
        <w:drawing>
          <wp:inline distT="0" distB="0" distL="0" distR="0" wp14:anchorId="75D48263" wp14:editId="3EC24843">
            <wp:extent cx="5467350" cy="49530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7350" cy="495300"/>
                    </a:xfrm>
                    <a:prstGeom prst="rect">
                      <a:avLst/>
                    </a:prstGeom>
                    <a:noFill/>
                    <a:ln>
                      <a:noFill/>
                    </a:ln>
                  </pic:spPr>
                </pic:pic>
              </a:graphicData>
            </a:graphic>
          </wp:inline>
        </w:drawing>
      </w:r>
    </w:p>
    <w:p w14:paraId="6B54BAA5" w14:textId="77777777" w:rsidR="0003593C" w:rsidRDefault="0003593C" w:rsidP="0038292F">
      <w:pPr>
        <w:pStyle w:val="BodyTextIndent"/>
        <w:tabs>
          <w:tab w:val="clear" w:pos="990"/>
          <w:tab w:val="clear" w:pos="7110"/>
          <w:tab w:val="left" w:pos="720"/>
          <w:tab w:val="left" w:pos="1260"/>
        </w:tabs>
        <w:jc w:val="both"/>
        <w:rPr>
          <w:rFonts w:asciiTheme="minorHAnsi" w:hAnsiTheme="minorHAnsi"/>
          <w:sz w:val="22"/>
          <w:szCs w:val="22"/>
        </w:rPr>
      </w:pPr>
    </w:p>
    <w:p w14:paraId="074422E1" w14:textId="7B425733" w:rsidR="002A2F1B" w:rsidRPr="00664AD5" w:rsidRDefault="002A2F1B" w:rsidP="0038292F">
      <w:pPr>
        <w:pStyle w:val="BodyTextIndent"/>
        <w:tabs>
          <w:tab w:val="clear" w:pos="990"/>
          <w:tab w:val="clear" w:pos="7110"/>
          <w:tab w:val="left" w:pos="720"/>
          <w:tab w:val="left" w:pos="1260"/>
        </w:tabs>
        <w:jc w:val="both"/>
        <w:rPr>
          <w:rFonts w:asciiTheme="minorHAnsi" w:hAnsiTheme="minorHAnsi"/>
          <w:sz w:val="22"/>
          <w:szCs w:val="22"/>
        </w:rPr>
      </w:pPr>
      <w:r>
        <w:rPr>
          <w:rFonts w:asciiTheme="minorHAnsi" w:hAnsiTheme="minorHAnsi"/>
          <w:sz w:val="22"/>
          <w:szCs w:val="22"/>
        </w:rPr>
        <w:t xml:space="preserve">At this time, take a look at the </w:t>
      </w:r>
      <w:r w:rsidR="0003593C">
        <w:rPr>
          <w:rFonts w:asciiTheme="minorHAnsi" w:hAnsiTheme="minorHAnsi"/>
          <w:sz w:val="22"/>
          <w:szCs w:val="22"/>
        </w:rPr>
        <w:t xml:space="preserve">encumbrances outstanding and the vouchers payable in relation to the cash and investments through the Pre Closing Trial Balance for the City Hall Annex. Can you see how the government would be able to determine it has not overspent its funding? </w:t>
      </w:r>
    </w:p>
    <w:p w14:paraId="3DD7DE0F" w14:textId="14908E46" w:rsidR="006C3DCD" w:rsidRDefault="006C3DCD">
      <w:pPr>
        <w:rPr>
          <w:rFonts w:asciiTheme="minorHAnsi" w:hAnsiTheme="minorHAnsi"/>
          <w:sz w:val="22"/>
          <w:szCs w:val="22"/>
        </w:rPr>
      </w:pPr>
      <w:r>
        <w:rPr>
          <w:rFonts w:asciiTheme="minorHAnsi" w:hAnsiTheme="minorHAnsi"/>
          <w:sz w:val="22"/>
          <w:szCs w:val="22"/>
        </w:rPr>
        <w:br w:type="page"/>
      </w:r>
    </w:p>
    <w:p w14:paraId="08AEC6E9" w14:textId="77777777" w:rsidR="002A2F1B" w:rsidRDefault="002A2F1B">
      <w:pPr>
        <w:rPr>
          <w:rFonts w:asciiTheme="minorHAnsi" w:hAnsiTheme="minorHAnsi"/>
          <w:sz w:val="22"/>
          <w:szCs w:val="22"/>
        </w:rPr>
      </w:pPr>
    </w:p>
    <w:p w14:paraId="3209BA44" w14:textId="77777777" w:rsidR="004A6FA2" w:rsidRPr="00664AD5" w:rsidRDefault="004A6FA2" w:rsidP="0038292F">
      <w:pPr>
        <w:widowControl w:val="0"/>
        <w:autoSpaceDE w:val="0"/>
        <w:autoSpaceDN w:val="0"/>
        <w:adjustRightInd w:val="0"/>
        <w:ind w:left="720"/>
        <w:jc w:val="both"/>
        <w:rPr>
          <w:rFonts w:asciiTheme="minorHAnsi" w:hAnsiTheme="minorHAnsi"/>
          <w:sz w:val="22"/>
          <w:szCs w:val="22"/>
        </w:rPr>
      </w:pPr>
    </w:p>
    <w:p w14:paraId="1D6EBDCB" w14:textId="77777777" w:rsidR="007B3D13" w:rsidRPr="00664AD5" w:rsidRDefault="007B3D13" w:rsidP="0038292F">
      <w:pPr>
        <w:widowControl w:val="0"/>
        <w:numPr>
          <w:ilvl w:val="0"/>
          <w:numId w:val="17"/>
        </w:numPr>
        <w:autoSpaceDE w:val="0"/>
        <w:autoSpaceDN w:val="0"/>
        <w:adjustRightInd w:val="0"/>
        <w:jc w:val="both"/>
        <w:rPr>
          <w:rFonts w:asciiTheme="minorHAnsi" w:hAnsiTheme="minorHAnsi"/>
          <w:sz w:val="22"/>
          <w:szCs w:val="22"/>
        </w:rPr>
      </w:pPr>
      <w:r w:rsidRPr="00664AD5">
        <w:rPr>
          <w:rFonts w:asciiTheme="minorHAnsi" w:hAnsiTheme="minorHAnsi"/>
          <w:b/>
          <w:sz w:val="22"/>
          <w:szCs w:val="22"/>
        </w:rPr>
        <w:t xml:space="preserve">[Para. 5-a-8] </w:t>
      </w:r>
      <w:r w:rsidRPr="00664AD5">
        <w:rPr>
          <w:rFonts w:asciiTheme="minorHAnsi" w:hAnsiTheme="minorHAnsi"/>
          <w:sz w:val="22"/>
          <w:szCs w:val="22"/>
        </w:rPr>
        <w:t>Vouchers payable we</w:t>
      </w:r>
      <w:r w:rsidR="006D3135" w:rsidRPr="00664AD5">
        <w:rPr>
          <w:rFonts w:asciiTheme="minorHAnsi" w:hAnsiTheme="minorHAnsi"/>
          <w:sz w:val="22"/>
          <w:szCs w:val="22"/>
        </w:rPr>
        <w:t>re recorded in the amount of $22</w:t>
      </w:r>
      <w:r w:rsidRPr="00664AD5">
        <w:rPr>
          <w:rFonts w:asciiTheme="minorHAnsi" w:hAnsiTheme="minorHAnsi"/>
          <w:sz w:val="22"/>
          <w:szCs w:val="22"/>
        </w:rPr>
        <w:t xml:space="preserve">0,000 for the final architectural plans and specifications for the construction project (see para. 5-a-4). </w:t>
      </w:r>
    </w:p>
    <w:p w14:paraId="3C73CE24" w14:textId="77777777" w:rsidR="004A6FA2" w:rsidRPr="00664AD5" w:rsidRDefault="004A6FA2" w:rsidP="0038292F">
      <w:pPr>
        <w:pStyle w:val="BodyTextIndent"/>
        <w:tabs>
          <w:tab w:val="clear" w:pos="990"/>
          <w:tab w:val="clear" w:pos="7110"/>
          <w:tab w:val="left" w:pos="720"/>
          <w:tab w:val="left" w:pos="1260"/>
        </w:tabs>
        <w:jc w:val="both"/>
        <w:rPr>
          <w:rFonts w:asciiTheme="minorHAnsi" w:hAnsiTheme="minorHAnsi"/>
          <w:b/>
          <w:sz w:val="22"/>
          <w:szCs w:val="22"/>
        </w:rPr>
      </w:pPr>
    </w:p>
    <w:p w14:paraId="41B81A2A" w14:textId="741D46C6" w:rsidR="004A6FA2" w:rsidRDefault="004A6FA2" w:rsidP="0038292F">
      <w:pPr>
        <w:pStyle w:val="BodyTextIndent"/>
        <w:tabs>
          <w:tab w:val="clear" w:pos="990"/>
          <w:tab w:val="clear" w:pos="7110"/>
          <w:tab w:val="left" w:pos="720"/>
          <w:tab w:val="left" w:pos="1260"/>
        </w:tabs>
        <w:jc w:val="both"/>
        <w:rPr>
          <w:rFonts w:asciiTheme="minorHAnsi" w:hAnsiTheme="minorHAnsi"/>
          <w:sz w:val="22"/>
          <w:szCs w:val="22"/>
        </w:rPr>
      </w:pPr>
      <w:r w:rsidRPr="00664AD5">
        <w:rPr>
          <w:rFonts w:asciiTheme="minorHAnsi" w:hAnsiTheme="minorHAnsi"/>
          <w:b/>
          <w:sz w:val="22"/>
          <w:szCs w:val="22"/>
        </w:rPr>
        <w:t xml:space="preserve">Required:  </w:t>
      </w:r>
      <w:r w:rsidRPr="000B4699">
        <w:rPr>
          <w:rFonts w:asciiTheme="minorHAnsi" w:hAnsiTheme="minorHAnsi"/>
          <w:b/>
          <w:sz w:val="22"/>
          <w:szCs w:val="22"/>
        </w:rPr>
        <w:t xml:space="preserve">Eliminate the </w:t>
      </w:r>
      <w:r w:rsidR="00F650B2" w:rsidRPr="000B4699">
        <w:rPr>
          <w:rFonts w:asciiTheme="minorHAnsi" w:hAnsiTheme="minorHAnsi"/>
          <w:b/>
          <w:sz w:val="22"/>
          <w:szCs w:val="22"/>
        </w:rPr>
        <w:t xml:space="preserve">remaining </w:t>
      </w:r>
      <w:r w:rsidRPr="000B4699">
        <w:rPr>
          <w:rFonts w:asciiTheme="minorHAnsi" w:hAnsiTheme="minorHAnsi"/>
          <w:b/>
          <w:sz w:val="22"/>
          <w:szCs w:val="22"/>
        </w:rPr>
        <w:t>encumbrance</w:t>
      </w:r>
      <w:r w:rsidR="00F650B2" w:rsidRPr="00664AD5">
        <w:rPr>
          <w:rFonts w:asciiTheme="minorHAnsi" w:hAnsiTheme="minorHAnsi"/>
          <w:sz w:val="22"/>
          <w:szCs w:val="22"/>
        </w:rPr>
        <w:t xml:space="preserve"> for the architectural services</w:t>
      </w:r>
      <w:r w:rsidRPr="00664AD5">
        <w:rPr>
          <w:rFonts w:asciiTheme="minorHAnsi" w:hAnsiTheme="minorHAnsi"/>
          <w:sz w:val="22"/>
          <w:szCs w:val="22"/>
        </w:rPr>
        <w:t xml:space="preserve"> and record a Vouchers Payable liability in the City Hall Annex Construction Fund and governmental activities journals, as appropriate.</w:t>
      </w:r>
      <w:r w:rsidR="001405E9">
        <w:rPr>
          <w:rFonts w:asciiTheme="minorHAnsi" w:hAnsiTheme="minorHAnsi"/>
          <w:sz w:val="22"/>
          <w:szCs w:val="22"/>
        </w:rPr>
        <w:t xml:space="preserve">  </w:t>
      </w:r>
    </w:p>
    <w:p w14:paraId="0A3F86BC" w14:textId="0D20CEF0" w:rsidR="00F042BE" w:rsidRDefault="00F042BE" w:rsidP="0038292F">
      <w:pPr>
        <w:pStyle w:val="BodyTextIndent"/>
        <w:tabs>
          <w:tab w:val="clear" w:pos="990"/>
          <w:tab w:val="clear" w:pos="7110"/>
          <w:tab w:val="left" w:pos="720"/>
          <w:tab w:val="left" w:pos="1260"/>
        </w:tabs>
        <w:jc w:val="both"/>
        <w:rPr>
          <w:rFonts w:asciiTheme="minorHAnsi" w:hAnsiTheme="minorHAnsi"/>
          <w:sz w:val="22"/>
          <w:szCs w:val="22"/>
        </w:rPr>
      </w:pPr>
    </w:p>
    <w:p w14:paraId="3EAF78A5" w14:textId="611DB68C" w:rsidR="008B078E" w:rsidRDefault="008B078E" w:rsidP="0038292F">
      <w:pPr>
        <w:pStyle w:val="BodyTextIndent"/>
        <w:tabs>
          <w:tab w:val="clear" w:pos="990"/>
          <w:tab w:val="clear" w:pos="7110"/>
          <w:tab w:val="left" w:pos="720"/>
          <w:tab w:val="left" w:pos="1260"/>
        </w:tabs>
        <w:jc w:val="both"/>
        <w:rPr>
          <w:rFonts w:asciiTheme="minorHAnsi" w:hAnsiTheme="minorHAnsi"/>
          <w:sz w:val="22"/>
          <w:szCs w:val="22"/>
        </w:rPr>
      </w:pPr>
      <w:r w:rsidRPr="008B078E">
        <w:rPr>
          <w:noProof/>
          <w:lang w:eastAsia="en-US"/>
        </w:rPr>
        <w:drawing>
          <wp:inline distT="0" distB="0" distL="0" distR="0" wp14:anchorId="21A0605C" wp14:editId="3111A57E">
            <wp:extent cx="5467350" cy="146685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7350" cy="1466850"/>
                    </a:xfrm>
                    <a:prstGeom prst="rect">
                      <a:avLst/>
                    </a:prstGeom>
                    <a:noFill/>
                    <a:ln>
                      <a:noFill/>
                    </a:ln>
                  </pic:spPr>
                </pic:pic>
              </a:graphicData>
            </a:graphic>
          </wp:inline>
        </w:drawing>
      </w:r>
    </w:p>
    <w:p w14:paraId="4BF0F2EC" w14:textId="08F760F2" w:rsidR="00954E8A" w:rsidRDefault="00954E8A" w:rsidP="0038292F">
      <w:pPr>
        <w:pStyle w:val="BodyTextIndent"/>
        <w:tabs>
          <w:tab w:val="clear" w:pos="990"/>
          <w:tab w:val="clear" w:pos="7110"/>
          <w:tab w:val="left" w:pos="720"/>
          <w:tab w:val="left" w:pos="1260"/>
        </w:tabs>
        <w:jc w:val="both"/>
        <w:rPr>
          <w:rFonts w:asciiTheme="minorHAnsi" w:hAnsiTheme="minorHAnsi"/>
          <w:sz w:val="22"/>
          <w:szCs w:val="22"/>
        </w:rPr>
      </w:pPr>
    </w:p>
    <w:p w14:paraId="154EE69A" w14:textId="13924540" w:rsidR="00954E8A" w:rsidRPr="00664AD5" w:rsidRDefault="00954E8A" w:rsidP="0038292F">
      <w:pPr>
        <w:pStyle w:val="BodyTextIndent"/>
        <w:tabs>
          <w:tab w:val="clear" w:pos="990"/>
          <w:tab w:val="clear" w:pos="7110"/>
          <w:tab w:val="left" w:pos="720"/>
          <w:tab w:val="left" w:pos="1260"/>
        </w:tabs>
        <w:jc w:val="both"/>
        <w:rPr>
          <w:rFonts w:asciiTheme="minorHAnsi" w:hAnsiTheme="minorHAnsi"/>
          <w:sz w:val="22"/>
          <w:szCs w:val="22"/>
        </w:rPr>
      </w:pPr>
      <w:r>
        <w:rPr>
          <w:rFonts w:asciiTheme="minorHAnsi" w:hAnsiTheme="minorHAnsi"/>
          <w:sz w:val="22"/>
          <w:szCs w:val="22"/>
        </w:rPr>
        <w:t xml:space="preserve">View the </w:t>
      </w:r>
      <w:r w:rsidR="0069227A">
        <w:rPr>
          <w:rFonts w:asciiTheme="minorHAnsi" w:hAnsiTheme="minorHAnsi"/>
          <w:sz w:val="22"/>
          <w:szCs w:val="22"/>
        </w:rPr>
        <w:t xml:space="preserve">Annex </w:t>
      </w:r>
      <w:r>
        <w:rPr>
          <w:rFonts w:asciiTheme="minorHAnsi" w:hAnsiTheme="minorHAnsi"/>
          <w:sz w:val="22"/>
          <w:szCs w:val="22"/>
        </w:rPr>
        <w:t>Pre-Closing Trial Balance and see the changes in the encumbrances balances after these journal entries.</w:t>
      </w:r>
    </w:p>
    <w:p w14:paraId="4ED083FD" w14:textId="77777777" w:rsidR="004A6FA2" w:rsidRPr="00664AD5" w:rsidRDefault="004A6FA2" w:rsidP="0038292F">
      <w:pPr>
        <w:widowControl w:val="0"/>
        <w:autoSpaceDE w:val="0"/>
        <w:autoSpaceDN w:val="0"/>
        <w:adjustRightInd w:val="0"/>
        <w:jc w:val="both"/>
        <w:rPr>
          <w:rFonts w:asciiTheme="minorHAnsi" w:hAnsiTheme="minorHAnsi"/>
          <w:sz w:val="22"/>
          <w:szCs w:val="22"/>
        </w:rPr>
      </w:pPr>
    </w:p>
    <w:p w14:paraId="30646CBC" w14:textId="77777777" w:rsidR="007B3D13" w:rsidRPr="00664AD5" w:rsidRDefault="004A6FA2" w:rsidP="0038292F">
      <w:pPr>
        <w:widowControl w:val="0"/>
        <w:numPr>
          <w:ilvl w:val="0"/>
          <w:numId w:val="17"/>
        </w:numPr>
        <w:autoSpaceDE w:val="0"/>
        <w:autoSpaceDN w:val="0"/>
        <w:adjustRightInd w:val="0"/>
        <w:jc w:val="both"/>
        <w:rPr>
          <w:rFonts w:asciiTheme="minorHAnsi" w:hAnsiTheme="minorHAnsi"/>
          <w:sz w:val="22"/>
          <w:szCs w:val="22"/>
        </w:rPr>
      </w:pPr>
      <w:r w:rsidRPr="00664AD5">
        <w:rPr>
          <w:rFonts w:asciiTheme="minorHAnsi" w:hAnsiTheme="minorHAnsi"/>
          <w:b/>
          <w:sz w:val="22"/>
          <w:szCs w:val="22"/>
        </w:rPr>
        <w:t>[Para. 5-a-9</w:t>
      </w:r>
      <w:r w:rsidR="007B3D13" w:rsidRPr="00664AD5">
        <w:rPr>
          <w:rFonts w:asciiTheme="minorHAnsi" w:hAnsiTheme="minorHAnsi"/>
          <w:b/>
          <w:sz w:val="22"/>
          <w:szCs w:val="22"/>
        </w:rPr>
        <w:t xml:space="preserve">] </w:t>
      </w:r>
      <w:r w:rsidR="007B3D13" w:rsidRPr="00664AD5">
        <w:rPr>
          <w:rFonts w:asciiTheme="minorHAnsi" w:hAnsiTheme="minorHAnsi"/>
          <w:sz w:val="22"/>
          <w:szCs w:val="22"/>
        </w:rPr>
        <w:t>The 90-day notes matured, paying $</w:t>
      </w:r>
      <w:r w:rsidR="0084502D" w:rsidRPr="00664AD5">
        <w:rPr>
          <w:rFonts w:asciiTheme="minorHAnsi" w:hAnsiTheme="minorHAnsi"/>
          <w:sz w:val="22"/>
          <w:szCs w:val="22"/>
        </w:rPr>
        <w:t>37,</w:t>
      </w:r>
      <w:r w:rsidR="007B3D13" w:rsidRPr="00664AD5">
        <w:rPr>
          <w:rFonts w:asciiTheme="minorHAnsi" w:hAnsiTheme="minorHAnsi"/>
          <w:sz w:val="22"/>
          <w:szCs w:val="22"/>
        </w:rPr>
        <w:t>5</w:t>
      </w:r>
      <w:r w:rsidR="0084502D" w:rsidRPr="00664AD5">
        <w:rPr>
          <w:rFonts w:asciiTheme="minorHAnsi" w:hAnsiTheme="minorHAnsi"/>
          <w:sz w:val="22"/>
          <w:szCs w:val="22"/>
        </w:rPr>
        <w:t>0</w:t>
      </w:r>
      <w:r w:rsidR="007B3D13" w:rsidRPr="00664AD5">
        <w:rPr>
          <w:rFonts w:asciiTheme="minorHAnsi" w:hAnsiTheme="minorHAnsi"/>
          <w:sz w:val="22"/>
          <w:szCs w:val="22"/>
        </w:rPr>
        <w:t xml:space="preserve">0 in interest (see para. 5-a-2).  </w:t>
      </w:r>
    </w:p>
    <w:p w14:paraId="17AC2A63" w14:textId="77777777" w:rsidR="00712033" w:rsidRPr="00664AD5" w:rsidRDefault="00712033" w:rsidP="0038292F">
      <w:pPr>
        <w:widowControl w:val="0"/>
        <w:autoSpaceDE w:val="0"/>
        <w:autoSpaceDN w:val="0"/>
        <w:adjustRightInd w:val="0"/>
        <w:ind w:left="720"/>
        <w:jc w:val="both"/>
        <w:rPr>
          <w:rFonts w:asciiTheme="minorHAnsi" w:hAnsiTheme="minorHAnsi"/>
          <w:sz w:val="22"/>
          <w:szCs w:val="22"/>
        </w:rPr>
      </w:pPr>
    </w:p>
    <w:p w14:paraId="42E2D362" w14:textId="4000E950" w:rsidR="007B3D13" w:rsidRDefault="004A6FA2" w:rsidP="0038292F">
      <w:pPr>
        <w:pStyle w:val="BodyTextIndent"/>
        <w:tabs>
          <w:tab w:val="clear" w:pos="990"/>
          <w:tab w:val="clear" w:pos="7110"/>
          <w:tab w:val="left" w:pos="720"/>
          <w:tab w:val="left" w:pos="1260"/>
        </w:tabs>
        <w:jc w:val="both"/>
        <w:rPr>
          <w:rFonts w:asciiTheme="minorHAnsi" w:hAnsiTheme="minorHAnsi"/>
          <w:sz w:val="22"/>
          <w:szCs w:val="22"/>
        </w:rPr>
      </w:pPr>
      <w:r w:rsidRPr="00664AD5">
        <w:rPr>
          <w:rFonts w:asciiTheme="minorHAnsi" w:hAnsiTheme="minorHAnsi"/>
          <w:b/>
          <w:sz w:val="22"/>
          <w:szCs w:val="22"/>
        </w:rPr>
        <w:t xml:space="preserve">Required:  </w:t>
      </w:r>
      <w:r w:rsidRPr="00664AD5">
        <w:rPr>
          <w:rFonts w:asciiTheme="minorHAnsi" w:hAnsiTheme="minorHAnsi"/>
          <w:sz w:val="22"/>
          <w:szCs w:val="22"/>
        </w:rPr>
        <w:t>Record this transaction in both the City Hall Annex Construction Fund and governmental activities general journals.  The interest should be recorded as general revenue in the governmental activities journal.</w:t>
      </w:r>
    </w:p>
    <w:p w14:paraId="7E037202" w14:textId="6592D45C" w:rsidR="0020188B" w:rsidRDefault="0020188B" w:rsidP="0038292F">
      <w:pPr>
        <w:pStyle w:val="BodyTextIndent"/>
        <w:tabs>
          <w:tab w:val="clear" w:pos="990"/>
          <w:tab w:val="clear" w:pos="7110"/>
          <w:tab w:val="left" w:pos="720"/>
          <w:tab w:val="left" w:pos="1260"/>
        </w:tabs>
        <w:jc w:val="both"/>
        <w:rPr>
          <w:rFonts w:asciiTheme="minorHAnsi" w:hAnsiTheme="minorHAnsi"/>
          <w:b/>
          <w:sz w:val="22"/>
          <w:szCs w:val="22"/>
        </w:rPr>
      </w:pPr>
    </w:p>
    <w:p w14:paraId="4CE9C42F" w14:textId="2ED79514" w:rsidR="0020188B" w:rsidRDefault="0020188B" w:rsidP="0038292F">
      <w:pPr>
        <w:pStyle w:val="BodyTextIndent"/>
        <w:tabs>
          <w:tab w:val="clear" w:pos="990"/>
          <w:tab w:val="clear" w:pos="7110"/>
          <w:tab w:val="left" w:pos="720"/>
          <w:tab w:val="left" w:pos="1260"/>
        </w:tabs>
        <w:jc w:val="both"/>
        <w:rPr>
          <w:rFonts w:asciiTheme="minorHAnsi" w:hAnsiTheme="minorHAnsi"/>
          <w:b/>
          <w:sz w:val="22"/>
          <w:szCs w:val="22"/>
        </w:rPr>
      </w:pPr>
      <w:r w:rsidRPr="0020188B">
        <w:rPr>
          <w:noProof/>
          <w:lang w:eastAsia="en-US"/>
        </w:rPr>
        <w:drawing>
          <wp:inline distT="0" distB="0" distL="0" distR="0" wp14:anchorId="164632C7" wp14:editId="5B580525">
            <wp:extent cx="5467350" cy="146685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7350" cy="1466850"/>
                    </a:xfrm>
                    <a:prstGeom prst="rect">
                      <a:avLst/>
                    </a:prstGeom>
                    <a:noFill/>
                    <a:ln>
                      <a:noFill/>
                    </a:ln>
                  </pic:spPr>
                </pic:pic>
              </a:graphicData>
            </a:graphic>
          </wp:inline>
        </w:drawing>
      </w:r>
    </w:p>
    <w:p w14:paraId="66208DFA" w14:textId="13855CCF" w:rsidR="0020188B" w:rsidRPr="00475692" w:rsidRDefault="0020188B" w:rsidP="00475692">
      <w:pPr>
        <w:rPr>
          <w:rFonts w:asciiTheme="minorHAnsi" w:eastAsia="Times New Roman" w:hAnsiTheme="minorHAnsi"/>
          <w:b/>
          <w:sz w:val="22"/>
          <w:szCs w:val="22"/>
        </w:rPr>
      </w:pPr>
      <w:r>
        <w:rPr>
          <w:rFonts w:asciiTheme="minorHAnsi" w:hAnsiTheme="minorHAnsi"/>
          <w:b/>
          <w:sz w:val="22"/>
          <w:szCs w:val="22"/>
        </w:rPr>
        <w:br w:type="page"/>
      </w:r>
    </w:p>
    <w:p w14:paraId="7FFC1A18" w14:textId="77777777" w:rsidR="0020188B" w:rsidRPr="00664AD5" w:rsidRDefault="0020188B" w:rsidP="0038292F">
      <w:pPr>
        <w:pStyle w:val="BodyTextIndent"/>
        <w:tabs>
          <w:tab w:val="clear" w:pos="990"/>
          <w:tab w:val="clear" w:pos="7110"/>
          <w:tab w:val="left" w:pos="720"/>
          <w:tab w:val="left" w:pos="1260"/>
        </w:tabs>
        <w:jc w:val="both"/>
        <w:rPr>
          <w:rFonts w:asciiTheme="minorHAnsi" w:hAnsiTheme="minorHAnsi"/>
          <w:b/>
          <w:sz w:val="22"/>
          <w:szCs w:val="22"/>
        </w:rPr>
      </w:pPr>
    </w:p>
    <w:p w14:paraId="718F8E01" w14:textId="77777777" w:rsidR="007B3D13" w:rsidRPr="00664AD5" w:rsidRDefault="004A6FA2" w:rsidP="0038292F">
      <w:pPr>
        <w:widowControl w:val="0"/>
        <w:numPr>
          <w:ilvl w:val="0"/>
          <w:numId w:val="17"/>
        </w:numPr>
        <w:autoSpaceDE w:val="0"/>
        <w:autoSpaceDN w:val="0"/>
        <w:adjustRightInd w:val="0"/>
        <w:jc w:val="both"/>
        <w:rPr>
          <w:rFonts w:asciiTheme="minorHAnsi" w:hAnsiTheme="minorHAnsi"/>
          <w:sz w:val="22"/>
          <w:szCs w:val="22"/>
        </w:rPr>
      </w:pPr>
      <w:r w:rsidRPr="00664AD5">
        <w:rPr>
          <w:rFonts w:asciiTheme="minorHAnsi" w:hAnsiTheme="minorHAnsi"/>
          <w:b/>
          <w:sz w:val="22"/>
          <w:szCs w:val="22"/>
        </w:rPr>
        <w:t>[Para. 5-a-10</w:t>
      </w:r>
      <w:r w:rsidR="007B3D13" w:rsidRPr="00664AD5">
        <w:rPr>
          <w:rFonts w:asciiTheme="minorHAnsi" w:hAnsiTheme="minorHAnsi"/>
          <w:b/>
          <w:sz w:val="22"/>
          <w:szCs w:val="22"/>
        </w:rPr>
        <w:t xml:space="preserve">] </w:t>
      </w:r>
      <w:r w:rsidR="007B3D13" w:rsidRPr="00664AD5">
        <w:rPr>
          <w:rFonts w:asciiTheme="minorHAnsi" w:hAnsiTheme="minorHAnsi"/>
          <w:sz w:val="22"/>
          <w:szCs w:val="22"/>
        </w:rPr>
        <w:t>The contractor submitted a billing for $</w:t>
      </w:r>
      <w:r w:rsidRPr="00664AD5">
        <w:rPr>
          <w:rFonts w:asciiTheme="minorHAnsi" w:hAnsiTheme="minorHAnsi"/>
          <w:sz w:val="22"/>
          <w:szCs w:val="22"/>
        </w:rPr>
        <w:t>3</w:t>
      </w:r>
      <w:r w:rsidR="007B3D13" w:rsidRPr="00664AD5">
        <w:rPr>
          <w:rFonts w:asciiTheme="minorHAnsi" w:hAnsiTheme="minorHAnsi"/>
          <w:sz w:val="22"/>
          <w:szCs w:val="22"/>
        </w:rPr>
        <w:t xml:space="preserve">,000,000. This amount was recorded as a contract payable. </w:t>
      </w:r>
    </w:p>
    <w:p w14:paraId="2B47B24D" w14:textId="77777777" w:rsidR="004A6FA2" w:rsidRPr="00664AD5" w:rsidRDefault="004A6FA2" w:rsidP="0038292F">
      <w:pPr>
        <w:widowControl w:val="0"/>
        <w:autoSpaceDE w:val="0"/>
        <w:autoSpaceDN w:val="0"/>
        <w:adjustRightInd w:val="0"/>
        <w:jc w:val="both"/>
        <w:rPr>
          <w:rFonts w:asciiTheme="minorHAnsi" w:hAnsiTheme="minorHAnsi"/>
          <w:sz w:val="22"/>
          <w:szCs w:val="22"/>
        </w:rPr>
      </w:pPr>
    </w:p>
    <w:p w14:paraId="78900A36" w14:textId="77777777" w:rsidR="004A6FA2" w:rsidRPr="00664AD5" w:rsidRDefault="004A6FA2" w:rsidP="0038292F">
      <w:pPr>
        <w:tabs>
          <w:tab w:val="left" w:pos="720"/>
        </w:tabs>
        <w:ind w:left="720"/>
        <w:jc w:val="both"/>
        <w:rPr>
          <w:rFonts w:asciiTheme="minorHAnsi" w:hAnsiTheme="minorHAnsi"/>
          <w:sz w:val="22"/>
          <w:szCs w:val="22"/>
        </w:rPr>
      </w:pPr>
      <w:r w:rsidRPr="00664AD5">
        <w:rPr>
          <w:rFonts w:asciiTheme="minorHAnsi" w:hAnsiTheme="minorHAnsi"/>
          <w:b/>
          <w:sz w:val="22"/>
          <w:szCs w:val="22"/>
        </w:rPr>
        <w:t xml:space="preserve">Required:  </w:t>
      </w:r>
      <w:r w:rsidRPr="00664AD5">
        <w:rPr>
          <w:rFonts w:asciiTheme="minorHAnsi" w:hAnsiTheme="minorHAnsi"/>
          <w:sz w:val="22"/>
          <w:szCs w:val="22"/>
        </w:rPr>
        <w:t>Record this transaction in both the City Hall Annex Construction Fund and governmental activities general journals.</w:t>
      </w:r>
    </w:p>
    <w:p w14:paraId="48E4BC71" w14:textId="04673969" w:rsidR="007B3D13" w:rsidRDefault="007B3D13" w:rsidP="0038292F">
      <w:pPr>
        <w:widowControl w:val="0"/>
        <w:autoSpaceDE w:val="0"/>
        <w:autoSpaceDN w:val="0"/>
        <w:adjustRightInd w:val="0"/>
        <w:jc w:val="both"/>
        <w:rPr>
          <w:rFonts w:asciiTheme="minorHAnsi" w:hAnsiTheme="minorHAnsi"/>
          <w:sz w:val="22"/>
          <w:szCs w:val="22"/>
        </w:rPr>
      </w:pPr>
    </w:p>
    <w:p w14:paraId="071214BD" w14:textId="7A4C4F57" w:rsidR="0020188B" w:rsidRDefault="00475692" w:rsidP="0038292F">
      <w:pPr>
        <w:widowControl w:val="0"/>
        <w:autoSpaceDE w:val="0"/>
        <w:autoSpaceDN w:val="0"/>
        <w:adjustRightInd w:val="0"/>
        <w:jc w:val="both"/>
        <w:rPr>
          <w:rFonts w:asciiTheme="minorHAnsi" w:hAnsiTheme="minorHAnsi"/>
          <w:sz w:val="22"/>
          <w:szCs w:val="22"/>
        </w:rPr>
      </w:pPr>
      <w:r>
        <w:rPr>
          <w:rFonts w:asciiTheme="minorHAnsi" w:hAnsiTheme="minorHAnsi"/>
          <w:sz w:val="22"/>
          <w:szCs w:val="22"/>
        </w:rPr>
        <w:tab/>
      </w:r>
      <w:r w:rsidRPr="00475692">
        <w:rPr>
          <w:noProof/>
          <w:lang w:eastAsia="en-US"/>
        </w:rPr>
        <w:drawing>
          <wp:inline distT="0" distB="0" distL="0" distR="0" wp14:anchorId="105CE094" wp14:editId="2C602B53">
            <wp:extent cx="5467350" cy="146685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7350" cy="1466850"/>
                    </a:xfrm>
                    <a:prstGeom prst="rect">
                      <a:avLst/>
                    </a:prstGeom>
                    <a:noFill/>
                    <a:ln>
                      <a:noFill/>
                    </a:ln>
                  </pic:spPr>
                </pic:pic>
              </a:graphicData>
            </a:graphic>
          </wp:inline>
        </w:drawing>
      </w:r>
    </w:p>
    <w:p w14:paraId="5C8CA7C0" w14:textId="33506DA5" w:rsidR="00142CD9" w:rsidRDefault="00142CD9" w:rsidP="0038292F">
      <w:pPr>
        <w:widowControl w:val="0"/>
        <w:autoSpaceDE w:val="0"/>
        <w:autoSpaceDN w:val="0"/>
        <w:adjustRightInd w:val="0"/>
        <w:jc w:val="both"/>
        <w:rPr>
          <w:rFonts w:asciiTheme="minorHAnsi" w:hAnsiTheme="minorHAnsi"/>
          <w:sz w:val="22"/>
          <w:szCs w:val="22"/>
        </w:rPr>
      </w:pPr>
    </w:p>
    <w:p w14:paraId="2F8B1E05" w14:textId="539E3BAB" w:rsidR="00142CD9" w:rsidRDefault="00142CD9" w:rsidP="00142CD9">
      <w:pPr>
        <w:widowControl w:val="0"/>
        <w:autoSpaceDE w:val="0"/>
        <w:autoSpaceDN w:val="0"/>
        <w:adjustRightInd w:val="0"/>
        <w:ind w:left="720"/>
        <w:jc w:val="both"/>
        <w:rPr>
          <w:rFonts w:asciiTheme="minorHAnsi" w:hAnsiTheme="minorHAnsi"/>
          <w:sz w:val="22"/>
          <w:szCs w:val="22"/>
        </w:rPr>
      </w:pPr>
      <w:r>
        <w:rPr>
          <w:rFonts w:asciiTheme="minorHAnsi" w:hAnsiTheme="minorHAnsi"/>
          <w:sz w:val="22"/>
          <w:szCs w:val="22"/>
        </w:rPr>
        <w:t xml:space="preserve">Take a look at the </w:t>
      </w:r>
      <w:r w:rsidR="0069227A">
        <w:rPr>
          <w:rFonts w:asciiTheme="minorHAnsi" w:hAnsiTheme="minorHAnsi"/>
          <w:sz w:val="22"/>
          <w:szCs w:val="22"/>
        </w:rPr>
        <w:t>annex</w:t>
      </w:r>
      <w:r>
        <w:rPr>
          <w:rFonts w:asciiTheme="minorHAnsi" w:hAnsiTheme="minorHAnsi"/>
          <w:sz w:val="22"/>
          <w:szCs w:val="22"/>
        </w:rPr>
        <w:t xml:space="preserve"> fund pre-closing trial balances and see how the composition of the encumbrances and payable are changing. </w:t>
      </w:r>
    </w:p>
    <w:p w14:paraId="47BB7AA6" w14:textId="150D911D" w:rsidR="0020188B" w:rsidRDefault="0020188B" w:rsidP="0038292F">
      <w:pPr>
        <w:widowControl w:val="0"/>
        <w:autoSpaceDE w:val="0"/>
        <w:autoSpaceDN w:val="0"/>
        <w:adjustRightInd w:val="0"/>
        <w:jc w:val="both"/>
        <w:rPr>
          <w:rFonts w:asciiTheme="minorHAnsi" w:hAnsiTheme="minorHAnsi"/>
          <w:sz w:val="22"/>
          <w:szCs w:val="22"/>
        </w:rPr>
      </w:pPr>
    </w:p>
    <w:p w14:paraId="4484D482" w14:textId="77777777" w:rsidR="0020188B" w:rsidRPr="00664AD5" w:rsidRDefault="0020188B" w:rsidP="0038292F">
      <w:pPr>
        <w:widowControl w:val="0"/>
        <w:autoSpaceDE w:val="0"/>
        <w:autoSpaceDN w:val="0"/>
        <w:adjustRightInd w:val="0"/>
        <w:jc w:val="both"/>
        <w:rPr>
          <w:rFonts w:asciiTheme="minorHAnsi" w:hAnsiTheme="minorHAnsi"/>
          <w:sz w:val="22"/>
          <w:szCs w:val="22"/>
        </w:rPr>
      </w:pPr>
    </w:p>
    <w:p w14:paraId="0A1E1A97" w14:textId="0D08F9D0" w:rsidR="007B3D13" w:rsidRDefault="004A6FA2" w:rsidP="0038292F">
      <w:pPr>
        <w:widowControl w:val="0"/>
        <w:numPr>
          <w:ilvl w:val="0"/>
          <w:numId w:val="17"/>
        </w:numPr>
        <w:autoSpaceDE w:val="0"/>
        <w:autoSpaceDN w:val="0"/>
        <w:adjustRightInd w:val="0"/>
        <w:jc w:val="both"/>
        <w:rPr>
          <w:rFonts w:asciiTheme="minorHAnsi" w:hAnsiTheme="minorHAnsi"/>
          <w:sz w:val="22"/>
          <w:szCs w:val="22"/>
        </w:rPr>
      </w:pPr>
      <w:r w:rsidRPr="00664AD5">
        <w:rPr>
          <w:rFonts w:asciiTheme="minorHAnsi" w:hAnsiTheme="minorHAnsi"/>
          <w:b/>
          <w:sz w:val="22"/>
          <w:szCs w:val="22"/>
        </w:rPr>
        <w:t>[Para. 5-a-11</w:t>
      </w:r>
      <w:r w:rsidR="007B3D13" w:rsidRPr="00664AD5">
        <w:rPr>
          <w:rFonts w:asciiTheme="minorHAnsi" w:hAnsiTheme="minorHAnsi"/>
          <w:b/>
          <w:sz w:val="22"/>
          <w:szCs w:val="22"/>
        </w:rPr>
        <w:t xml:space="preserve">] </w:t>
      </w:r>
      <w:r w:rsidR="007B3D13" w:rsidRPr="00664AD5">
        <w:rPr>
          <w:rFonts w:asciiTheme="minorHAnsi" w:hAnsiTheme="minorHAnsi"/>
          <w:sz w:val="22"/>
          <w:szCs w:val="22"/>
        </w:rPr>
        <w:t>The contra</w:t>
      </w:r>
      <w:r w:rsidRPr="00664AD5">
        <w:rPr>
          <w:rFonts w:asciiTheme="minorHAnsi" w:hAnsiTheme="minorHAnsi"/>
          <w:sz w:val="22"/>
          <w:szCs w:val="22"/>
        </w:rPr>
        <w:t>ctor’s billing (see para. 5-a-10</w:t>
      </w:r>
      <w:r w:rsidR="007B3D13" w:rsidRPr="00664AD5">
        <w:rPr>
          <w:rFonts w:asciiTheme="minorHAnsi" w:hAnsiTheme="minorHAnsi"/>
          <w:sz w:val="22"/>
          <w:szCs w:val="22"/>
        </w:rPr>
        <w:t xml:space="preserve">) was paid, less a 5 percent retained percentage. </w:t>
      </w:r>
    </w:p>
    <w:p w14:paraId="2C644BF3" w14:textId="254952CB" w:rsidR="006C3DCD" w:rsidRDefault="006C3DCD" w:rsidP="006C3DCD">
      <w:pPr>
        <w:widowControl w:val="0"/>
        <w:autoSpaceDE w:val="0"/>
        <w:autoSpaceDN w:val="0"/>
        <w:adjustRightInd w:val="0"/>
        <w:jc w:val="both"/>
        <w:rPr>
          <w:rFonts w:asciiTheme="minorHAnsi" w:hAnsiTheme="minorHAnsi"/>
          <w:sz w:val="22"/>
          <w:szCs w:val="22"/>
        </w:rPr>
      </w:pPr>
    </w:p>
    <w:p w14:paraId="34D5FFB2" w14:textId="77777777" w:rsidR="006C3DCD" w:rsidRDefault="006C3DCD" w:rsidP="006C3DCD">
      <w:pPr>
        <w:spacing w:line="255" w:lineRule="atLeast"/>
        <w:ind w:left="720"/>
        <w:jc w:val="both"/>
        <w:rPr>
          <w:rFonts w:asciiTheme="minorHAnsi" w:eastAsia="Times New Roman" w:hAnsiTheme="minorHAnsi" w:cs="Helvetica"/>
          <w:color w:val="333333"/>
          <w:sz w:val="22"/>
          <w:szCs w:val="22"/>
          <w:lang w:eastAsia="en-US"/>
        </w:rPr>
      </w:pPr>
      <w:r>
        <w:rPr>
          <w:rFonts w:asciiTheme="minorHAnsi" w:eastAsia="Times New Roman" w:hAnsiTheme="minorHAnsi" w:cs="Helvetica"/>
          <w:color w:val="333333"/>
          <w:sz w:val="22"/>
          <w:szCs w:val="22"/>
        </w:rPr>
        <w:t>It is common to require contractors on large-scale contracts to give performance bonds, providing for indemnity to the government for any failure on the contractor's part to comply with terms and specifications of the agreement. Before final inspection of a project can be completed, the contractor may have moved its work force and equipment to another location, thus making it difficult to remedy possible objections to the contractor's performance. Also, the shortcoming alleged by the government may be of a controversial nature with the contractor unwilling to accede to the demands of the government. Results of legal action in such disagreements are not predictable.</w:t>
      </w:r>
    </w:p>
    <w:p w14:paraId="10BF2F20" w14:textId="77777777" w:rsidR="006C3DCD" w:rsidRDefault="006C3DCD" w:rsidP="006C3DCD">
      <w:pPr>
        <w:spacing w:line="255" w:lineRule="atLeast"/>
        <w:ind w:left="720"/>
        <w:jc w:val="both"/>
        <w:rPr>
          <w:rFonts w:asciiTheme="minorHAnsi" w:eastAsia="Times New Roman" w:hAnsiTheme="minorHAnsi" w:cs="Helvetica"/>
          <w:color w:val="333333"/>
          <w:sz w:val="22"/>
          <w:szCs w:val="22"/>
        </w:rPr>
      </w:pPr>
    </w:p>
    <w:p w14:paraId="117FA1D7" w14:textId="5A0E0970" w:rsidR="006C3DCD" w:rsidRDefault="006C3DCD" w:rsidP="006C3DCD">
      <w:pPr>
        <w:spacing w:line="255" w:lineRule="atLeast"/>
        <w:ind w:left="720"/>
        <w:jc w:val="both"/>
        <w:rPr>
          <w:rFonts w:asciiTheme="minorHAnsi" w:eastAsia="Times New Roman" w:hAnsiTheme="minorHAnsi" w:cs="Helvetica"/>
          <w:color w:val="333333"/>
          <w:sz w:val="22"/>
          <w:szCs w:val="22"/>
        </w:rPr>
      </w:pPr>
      <w:r>
        <w:rPr>
          <w:rFonts w:asciiTheme="minorHAnsi" w:eastAsia="Times New Roman" w:hAnsiTheme="minorHAnsi" w:cs="Helvetica"/>
          <w:color w:val="333333"/>
          <w:sz w:val="22"/>
          <w:szCs w:val="22"/>
        </w:rPr>
        <w:t>To provide more prompt adjustment on shortcomings not large or convincing enough to justify legal action and not recoverable under the contractor's bond, as well as those the contractor may admit but not be in a position to rectify, it is common practice to withhold a portion of the contractor's payment until final inspection and acceptance have occurred. The withheld portion is normally a contractual percentage of the amount due on each segment of the contract.</w:t>
      </w:r>
    </w:p>
    <w:p w14:paraId="678CF7C9" w14:textId="073229C7" w:rsidR="006B61B4" w:rsidRDefault="006B61B4" w:rsidP="006C3DCD">
      <w:pPr>
        <w:spacing w:line="255" w:lineRule="atLeast"/>
        <w:ind w:left="720"/>
        <w:jc w:val="both"/>
        <w:rPr>
          <w:rFonts w:asciiTheme="minorHAnsi" w:eastAsia="Times New Roman" w:hAnsiTheme="minorHAnsi" w:cs="Helvetica"/>
          <w:color w:val="333333"/>
          <w:sz w:val="22"/>
          <w:szCs w:val="22"/>
        </w:rPr>
      </w:pPr>
    </w:p>
    <w:p w14:paraId="2A796E71" w14:textId="2A8024EA" w:rsidR="006B61B4" w:rsidRDefault="006B61B4" w:rsidP="006C3DCD">
      <w:pPr>
        <w:spacing w:line="255" w:lineRule="atLeast"/>
        <w:ind w:left="720"/>
        <w:jc w:val="both"/>
        <w:rPr>
          <w:rFonts w:asciiTheme="minorHAnsi" w:eastAsia="Times New Roman" w:hAnsiTheme="minorHAnsi" w:cs="Helvetica"/>
          <w:color w:val="333333"/>
          <w:sz w:val="22"/>
          <w:szCs w:val="22"/>
        </w:rPr>
      </w:pPr>
      <w:r>
        <w:rPr>
          <w:rFonts w:asciiTheme="minorHAnsi" w:eastAsia="Times New Roman" w:hAnsiTheme="minorHAnsi" w:cs="Helvetica"/>
          <w:color w:val="333333"/>
          <w:sz w:val="22"/>
          <w:szCs w:val="22"/>
        </w:rPr>
        <w:t>The retained percentage accoun</w:t>
      </w:r>
      <w:r w:rsidR="00DD1B7B">
        <w:rPr>
          <w:rFonts w:asciiTheme="minorHAnsi" w:eastAsia="Times New Roman" w:hAnsiTheme="minorHAnsi" w:cs="Helvetica"/>
          <w:color w:val="333333"/>
          <w:sz w:val="22"/>
          <w:szCs w:val="22"/>
        </w:rPr>
        <w:t xml:space="preserve">t is used when payment is made not before. </w:t>
      </w:r>
    </w:p>
    <w:p w14:paraId="3FEEB6AC" w14:textId="3355C1A4" w:rsidR="004A6FA2" w:rsidRPr="00664AD5" w:rsidRDefault="004A6FA2" w:rsidP="0038292F">
      <w:pPr>
        <w:widowControl w:val="0"/>
        <w:autoSpaceDE w:val="0"/>
        <w:autoSpaceDN w:val="0"/>
        <w:adjustRightInd w:val="0"/>
        <w:jc w:val="both"/>
        <w:rPr>
          <w:rFonts w:asciiTheme="minorHAnsi" w:hAnsiTheme="minorHAnsi"/>
          <w:sz w:val="22"/>
          <w:szCs w:val="22"/>
        </w:rPr>
      </w:pPr>
    </w:p>
    <w:p w14:paraId="43E2B794" w14:textId="2A6A0182" w:rsidR="004A6FA2" w:rsidRDefault="004A6FA2" w:rsidP="0038292F">
      <w:pPr>
        <w:tabs>
          <w:tab w:val="left" w:pos="720"/>
        </w:tabs>
        <w:ind w:left="720"/>
        <w:jc w:val="both"/>
        <w:rPr>
          <w:rFonts w:asciiTheme="minorHAnsi" w:hAnsiTheme="minorHAnsi"/>
          <w:sz w:val="22"/>
          <w:szCs w:val="22"/>
        </w:rPr>
      </w:pPr>
      <w:r w:rsidRPr="00664AD5">
        <w:rPr>
          <w:rFonts w:asciiTheme="minorHAnsi" w:hAnsiTheme="minorHAnsi"/>
          <w:b/>
          <w:sz w:val="22"/>
          <w:szCs w:val="22"/>
        </w:rPr>
        <w:t xml:space="preserve">Required:  </w:t>
      </w:r>
      <w:r w:rsidRPr="00664AD5">
        <w:rPr>
          <w:rFonts w:asciiTheme="minorHAnsi" w:hAnsiTheme="minorHAnsi"/>
          <w:sz w:val="22"/>
          <w:szCs w:val="22"/>
        </w:rPr>
        <w:t>Record this transaction in both the City Hall Annex Construction Fund and governmental activities general journals.</w:t>
      </w:r>
    </w:p>
    <w:p w14:paraId="3FC8966B" w14:textId="03E68DFC" w:rsidR="00BC0641" w:rsidRDefault="00BC0641" w:rsidP="0038292F">
      <w:pPr>
        <w:tabs>
          <w:tab w:val="left" w:pos="720"/>
        </w:tabs>
        <w:ind w:left="720"/>
        <w:jc w:val="both"/>
        <w:rPr>
          <w:rFonts w:asciiTheme="minorHAnsi" w:hAnsiTheme="minorHAnsi"/>
          <w:sz w:val="22"/>
          <w:szCs w:val="22"/>
        </w:rPr>
      </w:pPr>
    </w:p>
    <w:p w14:paraId="6BA99376" w14:textId="4A129FE5" w:rsidR="006C3DCD" w:rsidRDefault="00BC0641" w:rsidP="00C72A10">
      <w:pPr>
        <w:tabs>
          <w:tab w:val="left" w:pos="720"/>
        </w:tabs>
        <w:ind w:left="720"/>
        <w:jc w:val="both"/>
        <w:rPr>
          <w:rFonts w:asciiTheme="minorHAnsi" w:hAnsiTheme="minorHAnsi"/>
          <w:sz w:val="22"/>
          <w:szCs w:val="22"/>
        </w:rPr>
      </w:pPr>
      <w:r w:rsidRPr="00BC0641">
        <w:rPr>
          <w:noProof/>
          <w:lang w:eastAsia="en-US"/>
        </w:rPr>
        <w:drawing>
          <wp:inline distT="0" distB="0" distL="0" distR="0" wp14:anchorId="21BBABE2" wp14:editId="32CD1E85">
            <wp:extent cx="5467350" cy="146685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7350" cy="1466850"/>
                    </a:xfrm>
                    <a:prstGeom prst="rect">
                      <a:avLst/>
                    </a:prstGeom>
                    <a:noFill/>
                    <a:ln>
                      <a:noFill/>
                    </a:ln>
                  </pic:spPr>
                </pic:pic>
              </a:graphicData>
            </a:graphic>
          </wp:inline>
        </w:drawing>
      </w:r>
    </w:p>
    <w:p w14:paraId="1507FAA5" w14:textId="77777777" w:rsidR="007B3D13" w:rsidRPr="00664AD5" w:rsidRDefault="007B3D13" w:rsidP="0038292F">
      <w:pPr>
        <w:widowControl w:val="0"/>
        <w:autoSpaceDE w:val="0"/>
        <w:autoSpaceDN w:val="0"/>
        <w:adjustRightInd w:val="0"/>
        <w:jc w:val="both"/>
        <w:rPr>
          <w:rFonts w:asciiTheme="minorHAnsi" w:hAnsiTheme="minorHAnsi"/>
          <w:sz w:val="22"/>
          <w:szCs w:val="22"/>
        </w:rPr>
      </w:pPr>
    </w:p>
    <w:p w14:paraId="638B08E1" w14:textId="77777777" w:rsidR="007B3D13" w:rsidRPr="00664AD5" w:rsidRDefault="004A6FA2" w:rsidP="0038292F">
      <w:pPr>
        <w:widowControl w:val="0"/>
        <w:numPr>
          <w:ilvl w:val="0"/>
          <w:numId w:val="17"/>
        </w:numPr>
        <w:autoSpaceDE w:val="0"/>
        <w:autoSpaceDN w:val="0"/>
        <w:adjustRightInd w:val="0"/>
        <w:jc w:val="both"/>
        <w:rPr>
          <w:rFonts w:asciiTheme="minorHAnsi" w:hAnsiTheme="minorHAnsi"/>
          <w:sz w:val="22"/>
          <w:szCs w:val="22"/>
        </w:rPr>
      </w:pPr>
      <w:r w:rsidRPr="00664AD5">
        <w:rPr>
          <w:rFonts w:asciiTheme="minorHAnsi" w:hAnsiTheme="minorHAnsi"/>
          <w:b/>
          <w:sz w:val="22"/>
          <w:szCs w:val="22"/>
        </w:rPr>
        <w:t>[Para. 5-a-12</w:t>
      </w:r>
      <w:r w:rsidR="007B3D13" w:rsidRPr="00664AD5">
        <w:rPr>
          <w:rFonts w:asciiTheme="minorHAnsi" w:hAnsiTheme="minorHAnsi"/>
          <w:b/>
          <w:sz w:val="22"/>
          <w:szCs w:val="22"/>
        </w:rPr>
        <w:t xml:space="preserve">]  </w:t>
      </w:r>
      <w:r w:rsidR="007B3D13" w:rsidRPr="00664AD5">
        <w:rPr>
          <w:rFonts w:asciiTheme="minorHAnsi" w:hAnsiTheme="minorHAnsi"/>
          <w:sz w:val="22"/>
          <w:szCs w:val="22"/>
        </w:rPr>
        <w:t xml:space="preserve">All pending vouchers were approved and paid. </w:t>
      </w:r>
    </w:p>
    <w:p w14:paraId="67E0990C" w14:textId="77777777" w:rsidR="007B3D13" w:rsidRPr="00664AD5" w:rsidRDefault="007B3D13" w:rsidP="0038292F">
      <w:pPr>
        <w:widowControl w:val="0"/>
        <w:autoSpaceDE w:val="0"/>
        <w:autoSpaceDN w:val="0"/>
        <w:adjustRightInd w:val="0"/>
        <w:jc w:val="both"/>
        <w:rPr>
          <w:rFonts w:asciiTheme="minorHAnsi" w:hAnsiTheme="minorHAnsi"/>
          <w:sz w:val="22"/>
          <w:szCs w:val="22"/>
        </w:rPr>
      </w:pPr>
    </w:p>
    <w:p w14:paraId="2E5C3E1F" w14:textId="40A0C77C" w:rsidR="004A6FA2" w:rsidRDefault="004A6FA2" w:rsidP="0038292F">
      <w:pPr>
        <w:tabs>
          <w:tab w:val="left" w:pos="720"/>
        </w:tabs>
        <w:ind w:left="720"/>
        <w:jc w:val="both"/>
        <w:rPr>
          <w:rFonts w:asciiTheme="minorHAnsi" w:hAnsiTheme="minorHAnsi"/>
          <w:sz w:val="22"/>
          <w:szCs w:val="22"/>
        </w:rPr>
      </w:pPr>
      <w:r w:rsidRPr="00664AD5">
        <w:rPr>
          <w:rFonts w:asciiTheme="minorHAnsi" w:hAnsiTheme="minorHAnsi"/>
          <w:b/>
          <w:sz w:val="22"/>
          <w:szCs w:val="22"/>
        </w:rPr>
        <w:t xml:space="preserve">Required:  </w:t>
      </w:r>
      <w:r w:rsidRPr="00664AD5">
        <w:rPr>
          <w:rFonts w:asciiTheme="minorHAnsi" w:hAnsiTheme="minorHAnsi"/>
          <w:sz w:val="22"/>
          <w:szCs w:val="22"/>
        </w:rPr>
        <w:t>Record this transaction in both the City Hall Annex Construction Fund and governmental activities general journals.</w:t>
      </w:r>
    </w:p>
    <w:p w14:paraId="7311A6ED" w14:textId="55E93C64" w:rsidR="00BC0641" w:rsidRDefault="00BC0641" w:rsidP="0038292F">
      <w:pPr>
        <w:tabs>
          <w:tab w:val="left" w:pos="720"/>
        </w:tabs>
        <w:ind w:left="720"/>
        <w:jc w:val="both"/>
        <w:rPr>
          <w:rFonts w:asciiTheme="minorHAnsi" w:hAnsiTheme="minorHAnsi"/>
          <w:sz w:val="22"/>
          <w:szCs w:val="22"/>
        </w:rPr>
      </w:pPr>
    </w:p>
    <w:p w14:paraId="6FBEAF0D" w14:textId="4D3956EC" w:rsidR="00BC0641" w:rsidRPr="00664AD5" w:rsidRDefault="009F599E" w:rsidP="0038292F">
      <w:pPr>
        <w:tabs>
          <w:tab w:val="left" w:pos="720"/>
        </w:tabs>
        <w:ind w:left="720"/>
        <w:jc w:val="both"/>
        <w:rPr>
          <w:rFonts w:asciiTheme="minorHAnsi" w:hAnsiTheme="minorHAnsi"/>
          <w:sz w:val="22"/>
          <w:szCs w:val="22"/>
        </w:rPr>
      </w:pPr>
      <w:r w:rsidRPr="009F599E">
        <w:rPr>
          <w:noProof/>
          <w:lang w:eastAsia="en-US"/>
        </w:rPr>
        <w:drawing>
          <wp:inline distT="0" distB="0" distL="0" distR="0" wp14:anchorId="3477522A" wp14:editId="1326A94B">
            <wp:extent cx="5467350" cy="114300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7350" cy="1143000"/>
                    </a:xfrm>
                    <a:prstGeom prst="rect">
                      <a:avLst/>
                    </a:prstGeom>
                    <a:noFill/>
                    <a:ln>
                      <a:noFill/>
                    </a:ln>
                  </pic:spPr>
                </pic:pic>
              </a:graphicData>
            </a:graphic>
          </wp:inline>
        </w:drawing>
      </w:r>
    </w:p>
    <w:p w14:paraId="23C80028" w14:textId="77777777" w:rsidR="004A6FA2" w:rsidRPr="00664AD5" w:rsidRDefault="004A6FA2" w:rsidP="0038292F">
      <w:pPr>
        <w:widowControl w:val="0"/>
        <w:autoSpaceDE w:val="0"/>
        <w:autoSpaceDN w:val="0"/>
        <w:adjustRightInd w:val="0"/>
        <w:jc w:val="both"/>
        <w:rPr>
          <w:rFonts w:asciiTheme="minorHAnsi" w:hAnsiTheme="minorHAnsi"/>
          <w:sz w:val="22"/>
          <w:szCs w:val="22"/>
        </w:rPr>
      </w:pPr>
    </w:p>
    <w:p w14:paraId="7B7D384C" w14:textId="1ABA676C" w:rsidR="009F599E" w:rsidRDefault="009F599E">
      <w:pPr>
        <w:rPr>
          <w:rFonts w:asciiTheme="minorHAnsi" w:hAnsiTheme="minorHAnsi"/>
          <w:b/>
          <w:sz w:val="22"/>
          <w:szCs w:val="22"/>
        </w:rPr>
      </w:pPr>
    </w:p>
    <w:p w14:paraId="4ABAD0A7" w14:textId="7CC06204" w:rsidR="007B3D13" w:rsidRPr="00664AD5" w:rsidRDefault="004A6FA2" w:rsidP="0038292F">
      <w:pPr>
        <w:numPr>
          <w:ilvl w:val="0"/>
          <w:numId w:val="17"/>
        </w:numPr>
        <w:autoSpaceDE w:val="0"/>
        <w:autoSpaceDN w:val="0"/>
        <w:adjustRightInd w:val="0"/>
        <w:jc w:val="both"/>
        <w:rPr>
          <w:rFonts w:asciiTheme="minorHAnsi" w:hAnsiTheme="minorHAnsi"/>
          <w:sz w:val="22"/>
          <w:szCs w:val="22"/>
        </w:rPr>
      </w:pPr>
      <w:r w:rsidRPr="00664AD5">
        <w:rPr>
          <w:rFonts w:asciiTheme="minorHAnsi" w:hAnsiTheme="minorHAnsi"/>
          <w:b/>
          <w:sz w:val="22"/>
          <w:szCs w:val="22"/>
        </w:rPr>
        <w:t>[Para. 5-a-13</w:t>
      </w:r>
      <w:r w:rsidR="007B3D13" w:rsidRPr="00664AD5">
        <w:rPr>
          <w:rFonts w:asciiTheme="minorHAnsi" w:hAnsiTheme="minorHAnsi"/>
          <w:b/>
          <w:sz w:val="22"/>
          <w:szCs w:val="22"/>
        </w:rPr>
        <w:t xml:space="preserve">] </w:t>
      </w:r>
      <w:r w:rsidR="007B3D13" w:rsidRPr="00664AD5">
        <w:rPr>
          <w:rFonts w:asciiTheme="minorHAnsi" w:hAnsiTheme="minorHAnsi"/>
          <w:sz w:val="22"/>
          <w:szCs w:val="22"/>
        </w:rPr>
        <w:t xml:space="preserve">Furniture and equipment for the annex were ordered at an </w:t>
      </w:r>
      <w:r w:rsidR="007B3D13" w:rsidRPr="00D16F4D">
        <w:rPr>
          <w:rFonts w:asciiTheme="minorHAnsi" w:hAnsiTheme="minorHAnsi"/>
          <w:b/>
          <w:sz w:val="22"/>
          <w:szCs w:val="22"/>
        </w:rPr>
        <w:t>estimated</w:t>
      </w:r>
      <w:r w:rsidR="007B3D13" w:rsidRPr="00664AD5">
        <w:rPr>
          <w:rFonts w:asciiTheme="minorHAnsi" w:hAnsiTheme="minorHAnsi"/>
          <w:sz w:val="22"/>
          <w:szCs w:val="22"/>
        </w:rPr>
        <w:t xml:space="preserve"> total cost of $</w:t>
      </w:r>
      <w:r w:rsidR="00432026" w:rsidRPr="00664AD5">
        <w:rPr>
          <w:rFonts w:asciiTheme="minorHAnsi" w:hAnsiTheme="minorHAnsi"/>
          <w:sz w:val="22"/>
          <w:szCs w:val="22"/>
        </w:rPr>
        <w:t>4</w:t>
      </w:r>
      <w:r w:rsidR="00DB669F" w:rsidRPr="00664AD5">
        <w:rPr>
          <w:rFonts w:asciiTheme="minorHAnsi" w:hAnsiTheme="minorHAnsi"/>
          <w:sz w:val="22"/>
          <w:szCs w:val="22"/>
        </w:rPr>
        <w:t>6</w:t>
      </w:r>
      <w:r w:rsidR="007B3D13" w:rsidRPr="00664AD5">
        <w:rPr>
          <w:rFonts w:asciiTheme="minorHAnsi" w:hAnsiTheme="minorHAnsi"/>
          <w:sz w:val="22"/>
          <w:szCs w:val="22"/>
        </w:rPr>
        <w:t>5,000.</w:t>
      </w:r>
    </w:p>
    <w:p w14:paraId="7BE37380" w14:textId="77777777" w:rsidR="004A6FA2" w:rsidRPr="00664AD5" w:rsidRDefault="004A6FA2" w:rsidP="0038292F">
      <w:pPr>
        <w:autoSpaceDE w:val="0"/>
        <w:autoSpaceDN w:val="0"/>
        <w:adjustRightInd w:val="0"/>
        <w:jc w:val="both"/>
        <w:rPr>
          <w:rFonts w:asciiTheme="minorHAnsi" w:hAnsiTheme="minorHAnsi"/>
          <w:sz w:val="22"/>
          <w:szCs w:val="22"/>
        </w:rPr>
      </w:pPr>
    </w:p>
    <w:p w14:paraId="5FD2F7B9" w14:textId="5543C8E5" w:rsidR="004A6FA2" w:rsidRDefault="004A6FA2" w:rsidP="0038292F">
      <w:pPr>
        <w:tabs>
          <w:tab w:val="left" w:pos="720"/>
        </w:tabs>
        <w:ind w:left="720"/>
        <w:jc w:val="both"/>
        <w:rPr>
          <w:rFonts w:asciiTheme="minorHAnsi" w:hAnsiTheme="minorHAnsi"/>
          <w:sz w:val="22"/>
          <w:szCs w:val="22"/>
        </w:rPr>
      </w:pPr>
      <w:r w:rsidRPr="00664AD5">
        <w:rPr>
          <w:rFonts w:asciiTheme="minorHAnsi" w:hAnsiTheme="minorHAnsi"/>
          <w:b/>
          <w:sz w:val="22"/>
          <w:szCs w:val="22"/>
        </w:rPr>
        <w:t xml:space="preserve">Required:  </w:t>
      </w:r>
      <w:r w:rsidRPr="00664AD5">
        <w:rPr>
          <w:rFonts w:asciiTheme="minorHAnsi" w:hAnsiTheme="minorHAnsi"/>
          <w:sz w:val="22"/>
          <w:szCs w:val="22"/>
        </w:rPr>
        <w:t>Record this transaction in the City Hall Annex Construction Fund</w:t>
      </w:r>
      <w:r w:rsidR="001F7229" w:rsidRPr="00664AD5">
        <w:rPr>
          <w:rFonts w:asciiTheme="minorHAnsi" w:hAnsiTheme="minorHAnsi"/>
          <w:sz w:val="22"/>
          <w:szCs w:val="22"/>
        </w:rPr>
        <w:t>.  It has no effect on the</w:t>
      </w:r>
      <w:r w:rsidRPr="00664AD5">
        <w:rPr>
          <w:rFonts w:asciiTheme="minorHAnsi" w:hAnsiTheme="minorHAnsi"/>
          <w:sz w:val="22"/>
          <w:szCs w:val="22"/>
        </w:rPr>
        <w:t xml:space="preserve"> governme</w:t>
      </w:r>
      <w:r w:rsidR="001F7229" w:rsidRPr="00664AD5">
        <w:rPr>
          <w:rFonts w:asciiTheme="minorHAnsi" w:hAnsiTheme="minorHAnsi"/>
          <w:sz w:val="22"/>
          <w:szCs w:val="22"/>
        </w:rPr>
        <w:t>ntal activities general journal</w:t>
      </w:r>
      <w:r w:rsidRPr="00664AD5">
        <w:rPr>
          <w:rFonts w:asciiTheme="minorHAnsi" w:hAnsiTheme="minorHAnsi"/>
          <w:sz w:val="22"/>
          <w:szCs w:val="22"/>
        </w:rPr>
        <w:t xml:space="preserve">. </w:t>
      </w:r>
    </w:p>
    <w:p w14:paraId="247ECF5C" w14:textId="059298E1" w:rsidR="009F599E" w:rsidRDefault="009F599E" w:rsidP="0038292F">
      <w:pPr>
        <w:tabs>
          <w:tab w:val="left" w:pos="720"/>
        </w:tabs>
        <w:ind w:left="720"/>
        <w:jc w:val="both"/>
        <w:rPr>
          <w:rFonts w:asciiTheme="minorHAnsi" w:hAnsiTheme="minorHAnsi"/>
          <w:sz w:val="22"/>
          <w:szCs w:val="22"/>
        </w:rPr>
      </w:pPr>
    </w:p>
    <w:p w14:paraId="63FF931A" w14:textId="44D8BB52" w:rsidR="009F599E" w:rsidRPr="00664AD5" w:rsidRDefault="009F599E" w:rsidP="0038292F">
      <w:pPr>
        <w:tabs>
          <w:tab w:val="left" w:pos="720"/>
        </w:tabs>
        <w:ind w:left="720"/>
        <w:jc w:val="both"/>
        <w:rPr>
          <w:rFonts w:asciiTheme="minorHAnsi" w:hAnsiTheme="minorHAnsi"/>
          <w:sz w:val="22"/>
          <w:szCs w:val="22"/>
        </w:rPr>
      </w:pPr>
      <w:r w:rsidRPr="009F599E">
        <w:rPr>
          <w:noProof/>
          <w:lang w:eastAsia="en-US"/>
        </w:rPr>
        <w:drawing>
          <wp:inline distT="0" distB="0" distL="0" distR="0" wp14:anchorId="3718AE71" wp14:editId="206B062D">
            <wp:extent cx="5467350" cy="49530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7350" cy="495300"/>
                    </a:xfrm>
                    <a:prstGeom prst="rect">
                      <a:avLst/>
                    </a:prstGeom>
                    <a:noFill/>
                    <a:ln>
                      <a:noFill/>
                    </a:ln>
                  </pic:spPr>
                </pic:pic>
              </a:graphicData>
            </a:graphic>
          </wp:inline>
        </w:drawing>
      </w:r>
    </w:p>
    <w:p w14:paraId="3B7668B9" w14:textId="77777777" w:rsidR="007B3D13" w:rsidRPr="00664AD5" w:rsidRDefault="007B3D13" w:rsidP="0038292F">
      <w:pPr>
        <w:widowControl w:val="0"/>
        <w:autoSpaceDE w:val="0"/>
        <w:autoSpaceDN w:val="0"/>
        <w:adjustRightInd w:val="0"/>
        <w:jc w:val="both"/>
        <w:rPr>
          <w:rFonts w:asciiTheme="minorHAnsi" w:hAnsiTheme="minorHAnsi"/>
          <w:sz w:val="22"/>
          <w:szCs w:val="22"/>
        </w:rPr>
      </w:pPr>
    </w:p>
    <w:p w14:paraId="489C45FE" w14:textId="77777777" w:rsidR="007B3D13" w:rsidRPr="00664AD5" w:rsidRDefault="004A6FA2" w:rsidP="0038292F">
      <w:pPr>
        <w:widowControl w:val="0"/>
        <w:numPr>
          <w:ilvl w:val="0"/>
          <w:numId w:val="17"/>
        </w:numPr>
        <w:autoSpaceDE w:val="0"/>
        <w:autoSpaceDN w:val="0"/>
        <w:adjustRightInd w:val="0"/>
        <w:jc w:val="both"/>
        <w:rPr>
          <w:rFonts w:asciiTheme="minorHAnsi" w:hAnsiTheme="minorHAnsi"/>
          <w:sz w:val="22"/>
          <w:szCs w:val="22"/>
        </w:rPr>
      </w:pPr>
      <w:r w:rsidRPr="00664AD5">
        <w:rPr>
          <w:rFonts w:asciiTheme="minorHAnsi" w:hAnsiTheme="minorHAnsi"/>
          <w:b/>
          <w:sz w:val="22"/>
          <w:szCs w:val="22"/>
        </w:rPr>
        <w:t>[Para. 5-a-14</w:t>
      </w:r>
      <w:r w:rsidR="007B3D13" w:rsidRPr="00664AD5">
        <w:rPr>
          <w:rFonts w:asciiTheme="minorHAnsi" w:hAnsiTheme="minorHAnsi"/>
          <w:b/>
          <w:sz w:val="22"/>
          <w:szCs w:val="22"/>
        </w:rPr>
        <w:t xml:space="preserve">] </w:t>
      </w:r>
      <w:r w:rsidR="007B3D13" w:rsidRPr="00664AD5">
        <w:rPr>
          <w:rFonts w:asciiTheme="minorHAnsi" w:hAnsiTheme="minorHAnsi"/>
          <w:sz w:val="22"/>
          <w:szCs w:val="22"/>
        </w:rPr>
        <w:t>The contractor completed construction</w:t>
      </w:r>
      <w:r w:rsidR="00F43A74" w:rsidRPr="00664AD5">
        <w:rPr>
          <w:rFonts w:asciiTheme="minorHAnsi" w:hAnsiTheme="minorHAnsi"/>
          <w:sz w:val="22"/>
          <w:szCs w:val="22"/>
        </w:rPr>
        <w:t>, submitted the final bill,</w:t>
      </w:r>
      <w:r w:rsidR="007B3D13" w:rsidRPr="00664AD5">
        <w:rPr>
          <w:rFonts w:asciiTheme="minorHAnsi" w:hAnsiTheme="minorHAnsi"/>
          <w:sz w:val="22"/>
          <w:szCs w:val="22"/>
        </w:rPr>
        <w:t xml:space="preserve"> and requested payment of the balance due.  A liability </w:t>
      </w:r>
      <w:r w:rsidRPr="00664AD5">
        <w:rPr>
          <w:rFonts w:asciiTheme="minorHAnsi" w:hAnsiTheme="minorHAnsi"/>
          <w:sz w:val="22"/>
          <w:szCs w:val="22"/>
        </w:rPr>
        <w:t>was recorded in the amount of $3,1</w:t>
      </w:r>
      <w:r w:rsidR="007B3D13" w:rsidRPr="00664AD5">
        <w:rPr>
          <w:rFonts w:asciiTheme="minorHAnsi" w:hAnsiTheme="minorHAnsi"/>
          <w:sz w:val="22"/>
          <w:szCs w:val="22"/>
        </w:rPr>
        <w:t>00,000.</w:t>
      </w:r>
    </w:p>
    <w:p w14:paraId="2E35F160" w14:textId="77777777" w:rsidR="00235BA3" w:rsidRPr="00664AD5" w:rsidRDefault="00235BA3" w:rsidP="0038292F">
      <w:pPr>
        <w:widowControl w:val="0"/>
        <w:autoSpaceDE w:val="0"/>
        <w:autoSpaceDN w:val="0"/>
        <w:adjustRightInd w:val="0"/>
        <w:jc w:val="both"/>
        <w:rPr>
          <w:rFonts w:asciiTheme="minorHAnsi" w:hAnsiTheme="minorHAnsi"/>
          <w:sz w:val="22"/>
          <w:szCs w:val="22"/>
        </w:rPr>
      </w:pPr>
    </w:p>
    <w:p w14:paraId="6679AA04" w14:textId="2472DD2C" w:rsidR="00235BA3" w:rsidRDefault="00235BA3" w:rsidP="0038292F">
      <w:pPr>
        <w:tabs>
          <w:tab w:val="left" w:pos="720"/>
        </w:tabs>
        <w:ind w:left="720"/>
        <w:jc w:val="both"/>
        <w:rPr>
          <w:rFonts w:asciiTheme="minorHAnsi" w:hAnsiTheme="minorHAnsi"/>
          <w:sz w:val="22"/>
          <w:szCs w:val="22"/>
        </w:rPr>
      </w:pPr>
      <w:r w:rsidRPr="00664AD5">
        <w:rPr>
          <w:rFonts w:asciiTheme="minorHAnsi" w:hAnsiTheme="minorHAnsi"/>
          <w:b/>
          <w:sz w:val="22"/>
          <w:szCs w:val="22"/>
        </w:rPr>
        <w:t xml:space="preserve">Required:  </w:t>
      </w:r>
      <w:r w:rsidRPr="00664AD5">
        <w:rPr>
          <w:rFonts w:asciiTheme="minorHAnsi" w:hAnsiTheme="minorHAnsi"/>
          <w:sz w:val="22"/>
          <w:szCs w:val="22"/>
        </w:rPr>
        <w:t>Record this transaction in both the City Hall Annex Construction Fund and governmental activities general journals.  The encumbrance account should be reduced by the remaining $3,000,000 construction contract balance.</w:t>
      </w:r>
    </w:p>
    <w:p w14:paraId="659B9C8D" w14:textId="4527C4C9" w:rsidR="009F599E" w:rsidRDefault="009F599E" w:rsidP="0038292F">
      <w:pPr>
        <w:tabs>
          <w:tab w:val="left" w:pos="720"/>
        </w:tabs>
        <w:ind w:left="720"/>
        <w:jc w:val="both"/>
        <w:rPr>
          <w:rFonts w:asciiTheme="minorHAnsi" w:hAnsiTheme="minorHAnsi"/>
          <w:sz w:val="22"/>
          <w:szCs w:val="22"/>
        </w:rPr>
      </w:pPr>
    </w:p>
    <w:p w14:paraId="21B53D92" w14:textId="15B4A551" w:rsidR="009F599E" w:rsidRPr="00664AD5" w:rsidRDefault="009F599E" w:rsidP="0038292F">
      <w:pPr>
        <w:tabs>
          <w:tab w:val="left" w:pos="720"/>
        </w:tabs>
        <w:ind w:left="720"/>
        <w:jc w:val="both"/>
        <w:rPr>
          <w:rFonts w:asciiTheme="minorHAnsi" w:hAnsiTheme="minorHAnsi"/>
          <w:sz w:val="22"/>
          <w:szCs w:val="22"/>
        </w:rPr>
      </w:pPr>
      <w:r w:rsidRPr="009F599E">
        <w:rPr>
          <w:noProof/>
          <w:lang w:eastAsia="en-US"/>
        </w:rPr>
        <w:drawing>
          <wp:inline distT="0" distB="0" distL="0" distR="0" wp14:anchorId="5EDE983F" wp14:editId="60ED9687">
            <wp:extent cx="5467350" cy="146685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67350" cy="1466850"/>
                    </a:xfrm>
                    <a:prstGeom prst="rect">
                      <a:avLst/>
                    </a:prstGeom>
                    <a:noFill/>
                    <a:ln>
                      <a:noFill/>
                    </a:ln>
                  </pic:spPr>
                </pic:pic>
              </a:graphicData>
            </a:graphic>
          </wp:inline>
        </w:drawing>
      </w:r>
    </w:p>
    <w:p w14:paraId="00155369" w14:textId="77777777" w:rsidR="00971EAB" w:rsidRDefault="00971EAB" w:rsidP="00971EAB">
      <w:pPr>
        <w:widowControl w:val="0"/>
        <w:autoSpaceDE w:val="0"/>
        <w:autoSpaceDN w:val="0"/>
        <w:adjustRightInd w:val="0"/>
        <w:ind w:left="360"/>
        <w:jc w:val="both"/>
        <w:rPr>
          <w:rFonts w:asciiTheme="minorHAnsi" w:hAnsiTheme="minorHAnsi"/>
          <w:sz w:val="22"/>
          <w:szCs w:val="22"/>
        </w:rPr>
      </w:pPr>
    </w:p>
    <w:p w14:paraId="053495A4" w14:textId="31F32870" w:rsidR="00971EAB" w:rsidRDefault="00971EAB" w:rsidP="00BF5179">
      <w:pPr>
        <w:widowControl w:val="0"/>
        <w:autoSpaceDE w:val="0"/>
        <w:autoSpaceDN w:val="0"/>
        <w:adjustRightInd w:val="0"/>
        <w:ind w:left="720"/>
        <w:jc w:val="both"/>
        <w:rPr>
          <w:rFonts w:asciiTheme="minorHAnsi" w:hAnsiTheme="minorHAnsi"/>
          <w:sz w:val="22"/>
          <w:szCs w:val="22"/>
        </w:rPr>
      </w:pPr>
      <w:r>
        <w:rPr>
          <w:rFonts w:asciiTheme="minorHAnsi" w:hAnsiTheme="minorHAnsi"/>
          <w:sz w:val="22"/>
          <w:szCs w:val="22"/>
        </w:rPr>
        <w:t xml:space="preserve">Take a look at the </w:t>
      </w:r>
      <w:r w:rsidR="0069227A">
        <w:rPr>
          <w:rFonts w:asciiTheme="minorHAnsi" w:hAnsiTheme="minorHAnsi"/>
          <w:sz w:val="22"/>
          <w:szCs w:val="22"/>
        </w:rPr>
        <w:t>annex</w:t>
      </w:r>
      <w:r>
        <w:rPr>
          <w:rFonts w:asciiTheme="minorHAnsi" w:hAnsiTheme="minorHAnsi"/>
          <w:sz w:val="22"/>
          <w:szCs w:val="22"/>
        </w:rPr>
        <w:t xml:space="preserve"> fund pre-closing trial balances and see how the composition of the encumbrances and payable are changing.  The only encumbrance at this point is for the furniture</w:t>
      </w:r>
      <w:r w:rsidR="00BF5179">
        <w:rPr>
          <w:rFonts w:asciiTheme="minorHAnsi" w:hAnsiTheme="minorHAnsi"/>
          <w:sz w:val="22"/>
          <w:szCs w:val="22"/>
        </w:rPr>
        <w:t xml:space="preserve"> and equipment from 5-a-13. </w:t>
      </w:r>
    </w:p>
    <w:p w14:paraId="647C59DB" w14:textId="59B963CB" w:rsidR="00966817" w:rsidRDefault="00966817">
      <w:pPr>
        <w:rPr>
          <w:rFonts w:asciiTheme="minorHAnsi" w:hAnsiTheme="minorHAnsi"/>
          <w:sz w:val="22"/>
          <w:szCs w:val="22"/>
        </w:rPr>
      </w:pPr>
    </w:p>
    <w:p w14:paraId="383647D3" w14:textId="77777777" w:rsidR="00971EAB" w:rsidRDefault="00971EAB">
      <w:pPr>
        <w:rPr>
          <w:rFonts w:asciiTheme="minorHAnsi" w:hAnsiTheme="minorHAnsi"/>
          <w:sz w:val="22"/>
          <w:szCs w:val="22"/>
        </w:rPr>
      </w:pPr>
    </w:p>
    <w:p w14:paraId="27A2A441" w14:textId="77777777" w:rsidR="007B3D13" w:rsidRPr="00664AD5" w:rsidRDefault="007B3D13" w:rsidP="0038292F">
      <w:pPr>
        <w:widowControl w:val="0"/>
        <w:autoSpaceDE w:val="0"/>
        <w:autoSpaceDN w:val="0"/>
        <w:adjustRightInd w:val="0"/>
        <w:jc w:val="both"/>
        <w:rPr>
          <w:rFonts w:asciiTheme="minorHAnsi" w:hAnsiTheme="minorHAnsi"/>
          <w:sz w:val="22"/>
          <w:szCs w:val="22"/>
        </w:rPr>
      </w:pPr>
    </w:p>
    <w:p w14:paraId="024A65F8" w14:textId="77777777" w:rsidR="00BF5179" w:rsidRDefault="00BF5179">
      <w:pPr>
        <w:rPr>
          <w:rFonts w:asciiTheme="minorHAnsi" w:hAnsiTheme="minorHAnsi"/>
          <w:b/>
          <w:sz w:val="22"/>
          <w:szCs w:val="22"/>
        </w:rPr>
      </w:pPr>
      <w:r>
        <w:rPr>
          <w:rFonts w:asciiTheme="minorHAnsi" w:hAnsiTheme="minorHAnsi"/>
          <w:b/>
          <w:sz w:val="22"/>
          <w:szCs w:val="22"/>
        </w:rPr>
        <w:br w:type="page"/>
      </w:r>
    </w:p>
    <w:p w14:paraId="119010CF" w14:textId="5A58232D" w:rsidR="007B3D13" w:rsidRPr="00664AD5" w:rsidRDefault="007B3D13" w:rsidP="0038292F">
      <w:pPr>
        <w:widowControl w:val="0"/>
        <w:numPr>
          <w:ilvl w:val="0"/>
          <w:numId w:val="17"/>
        </w:numPr>
        <w:autoSpaceDE w:val="0"/>
        <w:autoSpaceDN w:val="0"/>
        <w:adjustRightInd w:val="0"/>
        <w:jc w:val="both"/>
        <w:rPr>
          <w:rFonts w:asciiTheme="minorHAnsi" w:hAnsiTheme="minorHAnsi"/>
          <w:sz w:val="22"/>
          <w:szCs w:val="22"/>
        </w:rPr>
      </w:pPr>
      <w:r w:rsidRPr="00664AD5">
        <w:rPr>
          <w:rFonts w:asciiTheme="minorHAnsi" w:hAnsiTheme="minorHAnsi"/>
          <w:b/>
          <w:sz w:val="22"/>
          <w:szCs w:val="22"/>
        </w:rPr>
        <w:lastRenderedPageBreak/>
        <w:t>[Para</w:t>
      </w:r>
      <w:r w:rsidR="004A6FA2" w:rsidRPr="00664AD5">
        <w:rPr>
          <w:rFonts w:asciiTheme="minorHAnsi" w:hAnsiTheme="minorHAnsi"/>
          <w:b/>
          <w:sz w:val="22"/>
          <w:szCs w:val="22"/>
        </w:rPr>
        <w:t>. 5-a-15</w:t>
      </w:r>
      <w:r w:rsidRPr="00664AD5">
        <w:rPr>
          <w:rFonts w:asciiTheme="minorHAnsi" w:hAnsiTheme="minorHAnsi"/>
          <w:b/>
          <w:sz w:val="22"/>
          <w:szCs w:val="22"/>
        </w:rPr>
        <w:t xml:space="preserve">] </w:t>
      </w:r>
      <w:r w:rsidRPr="00664AD5">
        <w:rPr>
          <w:rFonts w:asciiTheme="minorHAnsi" w:hAnsiTheme="minorHAnsi"/>
          <w:sz w:val="22"/>
          <w:szCs w:val="22"/>
        </w:rPr>
        <w:t>After final inspection, a final payment was made to the contractor, including the</w:t>
      </w:r>
      <w:r w:rsidR="001F7229" w:rsidRPr="00664AD5">
        <w:rPr>
          <w:rFonts w:asciiTheme="minorHAnsi" w:hAnsiTheme="minorHAnsi"/>
          <w:sz w:val="22"/>
          <w:szCs w:val="22"/>
        </w:rPr>
        <w:t xml:space="preserve"> amount retained in para. 5-a-11</w:t>
      </w:r>
      <w:r w:rsidRPr="00664AD5">
        <w:rPr>
          <w:rFonts w:asciiTheme="minorHAnsi" w:hAnsiTheme="minorHAnsi"/>
          <w:sz w:val="22"/>
          <w:szCs w:val="22"/>
        </w:rPr>
        <w:t>.</w:t>
      </w:r>
    </w:p>
    <w:p w14:paraId="5EE19E67" w14:textId="77777777" w:rsidR="00235BA3" w:rsidRPr="00664AD5" w:rsidRDefault="00235BA3" w:rsidP="0038292F">
      <w:pPr>
        <w:widowControl w:val="0"/>
        <w:autoSpaceDE w:val="0"/>
        <w:autoSpaceDN w:val="0"/>
        <w:adjustRightInd w:val="0"/>
        <w:jc w:val="both"/>
        <w:rPr>
          <w:rFonts w:asciiTheme="minorHAnsi" w:hAnsiTheme="minorHAnsi"/>
          <w:sz w:val="22"/>
          <w:szCs w:val="22"/>
        </w:rPr>
      </w:pPr>
    </w:p>
    <w:p w14:paraId="1086C105" w14:textId="25150BCE" w:rsidR="002015C9" w:rsidRDefault="00A9422C" w:rsidP="002015C9">
      <w:pPr>
        <w:pStyle w:val="BodyTextIndent"/>
        <w:jc w:val="both"/>
        <w:rPr>
          <w:rFonts w:asciiTheme="minorHAnsi" w:hAnsiTheme="minorHAnsi"/>
          <w:sz w:val="22"/>
          <w:szCs w:val="22"/>
        </w:rPr>
      </w:pPr>
      <w:r w:rsidRPr="00664AD5">
        <w:rPr>
          <w:rFonts w:asciiTheme="minorHAnsi" w:hAnsiTheme="minorHAnsi"/>
          <w:b/>
          <w:sz w:val="22"/>
          <w:szCs w:val="22"/>
        </w:rPr>
        <w:t xml:space="preserve">Required:  </w:t>
      </w:r>
      <w:r w:rsidRPr="00664AD5">
        <w:rPr>
          <w:rFonts w:asciiTheme="minorHAnsi" w:hAnsiTheme="minorHAnsi"/>
          <w:sz w:val="22"/>
          <w:szCs w:val="22"/>
        </w:rPr>
        <w:t xml:space="preserve">Record this transaction in both the City Hall Annex Construction Fund and governmental activities general journals.  </w:t>
      </w:r>
    </w:p>
    <w:p w14:paraId="3372979B" w14:textId="77777777" w:rsidR="002015C9" w:rsidRDefault="002015C9" w:rsidP="002015C9">
      <w:pPr>
        <w:pStyle w:val="BodyTextIndent"/>
        <w:jc w:val="both"/>
      </w:pPr>
    </w:p>
    <w:p w14:paraId="0C2BA0F0" w14:textId="6593DCDC" w:rsidR="00A9422C" w:rsidRDefault="002015C9" w:rsidP="009F599E">
      <w:pPr>
        <w:rPr>
          <w:rFonts w:asciiTheme="minorHAnsi" w:hAnsiTheme="minorHAnsi"/>
          <w:sz w:val="22"/>
          <w:szCs w:val="22"/>
        </w:rPr>
      </w:pPr>
      <w:r w:rsidRPr="002015C9">
        <w:rPr>
          <w:noProof/>
          <w:lang w:eastAsia="en-US"/>
        </w:rPr>
        <w:drawing>
          <wp:inline distT="0" distB="0" distL="0" distR="0" wp14:anchorId="54375679" wp14:editId="6E05BF13">
            <wp:extent cx="5467350" cy="146685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7350" cy="1466850"/>
                    </a:xfrm>
                    <a:prstGeom prst="rect">
                      <a:avLst/>
                    </a:prstGeom>
                    <a:noFill/>
                    <a:ln>
                      <a:noFill/>
                    </a:ln>
                  </pic:spPr>
                </pic:pic>
              </a:graphicData>
            </a:graphic>
          </wp:inline>
        </w:drawing>
      </w:r>
    </w:p>
    <w:p w14:paraId="748CC5A0" w14:textId="3C48F17F" w:rsidR="002015C9" w:rsidRDefault="002015C9">
      <w:pPr>
        <w:rPr>
          <w:rFonts w:asciiTheme="minorHAnsi" w:hAnsiTheme="minorHAnsi"/>
          <w:sz w:val="22"/>
          <w:szCs w:val="22"/>
        </w:rPr>
      </w:pPr>
    </w:p>
    <w:p w14:paraId="00AEFC7D" w14:textId="77777777" w:rsidR="002015C9" w:rsidRPr="00664AD5" w:rsidRDefault="002015C9" w:rsidP="009F599E">
      <w:pPr>
        <w:rPr>
          <w:rFonts w:asciiTheme="minorHAnsi" w:hAnsiTheme="minorHAnsi"/>
          <w:sz w:val="22"/>
          <w:szCs w:val="22"/>
        </w:rPr>
      </w:pPr>
    </w:p>
    <w:p w14:paraId="6265E9C8" w14:textId="77777777" w:rsidR="001F7229" w:rsidRPr="00664AD5" w:rsidRDefault="001F7229" w:rsidP="0038292F">
      <w:pPr>
        <w:widowControl w:val="0"/>
        <w:numPr>
          <w:ilvl w:val="0"/>
          <w:numId w:val="17"/>
        </w:numPr>
        <w:autoSpaceDE w:val="0"/>
        <w:autoSpaceDN w:val="0"/>
        <w:adjustRightInd w:val="0"/>
        <w:jc w:val="both"/>
        <w:rPr>
          <w:rFonts w:asciiTheme="minorHAnsi" w:hAnsiTheme="minorHAnsi"/>
          <w:sz w:val="22"/>
          <w:szCs w:val="22"/>
        </w:rPr>
      </w:pPr>
      <w:r w:rsidRPr="00664AD5">
        <w:rPr>
          <w:rFonts w:asciiTheme="minorHAnsi" w:hAnsiTheme="minorHAnsi"/>
          <w:b/>
          <w:sz w:val="22"/>
          <w:szCs w:val="22"/>
        </w:rPr>
        <w:t>[Para. 5-a-16</w:t>
      </w:r>
      <w:r w:rsidR="007B3D13" w:rsidRPr="00664AD5">
        <w:rPr>
          <w:rFonts w:asciiTheme="minorHAnsi" w:hAnsiTheme="minorHAnsi"/>
          <w:b/>
          <w:sz w:val="22"/>
          <w:szCs w:val="22"/>
        </w:rPr>
        <w:t xml:space="preserve">] </w:t>
      </w:r>
      <w:r w:rsidR="007B3D13" w:rsidRPr="00664AD5">
        <w:rPr>
          <w:rFonts w:asciiTheme="minorHAnsi" w:hAnsiTheme="minorHAnsi"/>
          <w:sz w:val="22"/>
          <w:szCs w:val="22"/>
        </w:rPr>
        <w:t xml:space="preserve">Furniture and equipment were received </w:t>
      </w:r>
      <w:r w:rsidR="00FF5EA5" w:rsidRPr="00664AD5">
        <w:rPr>
          <w:rFonts w:asciiTheme="minorHAnsi" w:hAnsiTheme="minorHAnsi"/>
          <w:sz w:val="22"/>
          <w:szCs w:val="22"/>
        </w:rPr>
        <w:t>(see para. 5-a-13</w:t>
      </w:r>
      <w:r w:rsidR="007B3D13" w:rsidRPr="00664AD5">
        <w:rPr>
          <w:rFonts w:asciiTheme="minorHAnsi" w:hAnsiTheme="minorHAnsi"/>
          <w:sz w:val="22"/>
          <w:szCs w:val="22"/>
        </w:rPr>
        <w:t>) at a total cost of $</w:t>
      </w:r>
      <w:r w:rsidR="00A9422C" w:rsidRPr="00664AD5">
        <w:rPr>
          <w:rFonts w:asciiTheme="minorHAnsi" w:hAnsiTheme="minorHAnsi"/>
          <w:sz w:val="22"/>
          <w:szCs w:val="22"/>
        </w:rPr>
        <w:t>4</w:t>
      </w:r>
      <w:r w:rsidR="00DB669F" w:rsidRPr="00664AD5">
        <w:rPr>
          <w:rFonts w:asciiTheme="minorHAnsi" w:hAnsiTheme="minorHAnsi"/>
          <w:sz w:val="22"/>
          <w:szCs w:val="22"/>
        </w:rPr>
        <w:t>6</w:t>
      </w:r>
      <w:r w:rsidRPr="00664AD5">
        <w:rPr>
          <w:rFonts w:asciiTheme="minorHAnsi" w:hAnsiTheme="minorHAnsi"/>
          <w:sz w:val="22"/>
          <w:szCs w:val="22"/>
        </w:rPr>
        <w:t>5</w:t>
      </w:r>
      <w:r w:rsidR="007B3D13" w:rsidRPr="00664AD5">
        <w:rPr>
          <w:rFonts w:asciiTheme="minorHAnsi" w:hAnsiTheme="minorHAnsi"/>
          <w:sz w:val="22"/>
          <w:szCs w:val="22"/>
        </w:rPr>
        <w:t xml:space="preserve">,500. </w:t>
      </w:r>
      <w:r w:rsidR="00115DAF" w:rsidRPr="00664AD5">
        <w:rPr>
          <w:rFonts w:asciiTheme="minorHAnsi" w:hAnsiTheme="minorHAnsi"/>
          <w:sz w:val="22"/>
          <w:szCs w:val="22"/>
        </w:rPr>
        <w:t xml:space="preserve"> </w:t>
      </w:r>
      <w:r w:rsidR="007B3D13" w:rsidRPr="00664AD5">
        <w:rPr>
          <w:rFonts w:asciiTheme="minorHAnsi" w:hAnsiTheme="minorHAnsi"/>
          <w:sz w:val="22"/>
          <w:szCs w:val="22"/>
        </w:rPr>
        <w:t xml:space="preserve">Invoices were vouchered for payment.  </w:t>
      </w:r>
    </w:p>
    <w:p w14:paraId="7AC677F1" w14:textId="6C81F0DF" w:rsidR="001F7229" w:rsidRDefault="001F7229" w:rsidP="0038292F">
      <w:pPr>
        <w:tabs>
          <w:tab w:val="left" w:pos="720"/>
        </w:tabs>
        <w:ind w:left="720"/>
        <w:jc w:val="both"/>
        <w:rPr>
          <w:rFonts w:asciiTheme="minorHAnsi" w:hAnsiTheme="minorHAnsi"/>
          <w:sz w:val="22"/>
          <w:szCs w:val="22"/>
        </w:rPr>
      </w:pPr>
      <w:r w:rsidRPr="00664AD5">
        <w:rPr>
          <w:rFonts w:asciiTheme="minorHAnsi" w:hAnsiTheme="minorHAnsi"/>
          <w:b/>
          <w:sz w:val="22"/>
          <w:szCs w:val="22"/>
        </w:rPr>
        <w:t xml:space="preserve">Required:  </w:t>
      </w:r>
      <w:r w:rsidRPr="00664AD5">
        <w:rPr>
          <w:rFonts w:asciiTheme="minorHAnsi" w:hAnsiTheme="minorHAnsi"/>
          <w:sz w:val="22"/>
          <w:szCs w:val="22"/>
        </w:rPr>
        <w:t xml:space="preserve">Record this transaction in both the City Hall Annex Construction </w:t>
      </w:r>
      <w:r w:rsidR="00505DC7" w:rsidRPr="00664AD5">
        <w:rPr>
          <w:rFonts w:asciiTheme="minorHAnsi" w:hAnsiTheme="minorHAnsi"/>
          <w:sz w:val="22"/>
          <w:szCs w:val="22"/>
        </w:rPr>
        <w:t xml:space="preserve">Fund </w:t>
      </w:r>
      <w:r w:rsidRPr="00664AD5">
        <w:rPr>
          <w:rFonts w:asciiTheme="minorHAnsi" w:hAnsiTheme="minorHAnsi"/>
          <w:sz w:val="22"/>
          <w:szCs w:val="22"/>
        </w:rPr>
        <w:t>and governmental activities general journals.  This amount exceeds the city’s capitalization threshold, so Equipment should be debited.</w:t>
      </w:r>
    </w:p>
    <w:p w14:paraId="50027B25" w14:textId="4401A783" w:rsidR="009F599E" w:rsidRDefault="009F599E" w:rsidP="0038292F">
      <w:pPr>
        <w:tabs>
          <w:tab w:val="left" w:pos="720"/>
        </w:tabs>
        <w:ind w:left="720"/>
        <w:jc w:val="both"/>
        <w:rPr>
          <w:rFonts w:asciiTheme="minorHAnsi" w:hAnsiTheme="minorHAnsi"/>
          <w:sz w:val="22"/>
          <w:szCs w:val="22"/>
        </w:rPr>
      </w:pPr>
    </w:p>
    <w:p w14:paraId="0E841D71" w14:textId="59885F54" w:rsidR="009F599E" w:rsidRDefault="009F599E" w:rsidP="0038292F">
      <w:pPr>
        <w:tabs>
          <w:tab w:val="left" w:pos="720"/>
        </w:tabs>
        <w:ind w:left="720"/>
        <w:jc w:val="both"/>
        <w:rPr>
          <w:rFonts w:asciiTheme="minorHAnsi" w:hAnsiTheme="minorHAnsi"/>
          <w:sz w:val="22"/>
          <w:szCs w:val="22"/>
        </w:rPr>
      </w:pPr>
      <w:r w:rsidRPr="009F599E">
        <w:rPr>
          <w:noProof/>
          <w:lang w:eastAsia="en-US"/>
        </w:rPr>
        <w:drawing>
          <wp:inline distT="0" distB="0" distL="0" distR="0" wp14:anchorId="118D0D71" wp14:editId="672A293A">
            <wp:extent cx="5467350" cy="146685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67350" cy="1466850"/>
                    </a:xfrm>
                    <a:prstGeom prst="rect">
                      <a:avLst/>
                    </a:prstGeom>
                    <a:noFill/>
                    <a:ln>
                      <a:noFill/>
                    </a:ln>
                  </pic:spPr>
                </pic:pic>
              </a:graphicData>
            </a:graphic>
          </wp:inline>
        </w:drawing>
      </w:r>
    </w:p>
    <w:p w14:paraId="5FBDFC58" w14:textId="77777777" w:rsidR="009F599E" w:rsidRPr="00664AD5" w:rsidRDefault="009F599E" w:rsidP="0038292F">
      <w:pPr>
        <w:tabs>
          <w:tab w:val="left" w:pos="720"/>
        </w:tabs>
        <w:ind w:left="720"/>
        <w:jc w:val="both"/>
        <w:rPr>
          <w:rFonts w:asciiTheme="minorHAnsi" w:hAnsiTheme="minorHAnsi"/>
          <w:sz w:val="22"/>
          <w:szCs w:val="22"/>
        </w:rPr>
      </w:pPr>
    </w:p>
    <w:p w14:paraId="2E37CF2B" w14:textId="39F6645C" w:rsidR="00E702F4" w:rsidRDefault="00E702F4" w:rsidP="00E702F4">
      <w:pPr>
        <w:widowControl w:val="0"/>
        <w:autoSpaceDE w:val="0"/>
        <w:autoSpaceDN w:val="0"/>
        <w:adjustRightInd w:val="0"/>
        <w:ind w:left="720"/>
        <w:jc w:val="both"/>
        <w:rPr>
          <w:rFonts w:asciiTheme="minorHAnsi" w:hAnsiTheme="minorHAnsi"/>
          <w:sz w:val="22"/>
          <w:szCs w:val="22"/>
        </w:rPr>
      </w:pPr>
      <w:r>
        <w:rPr>
          <w:rFonts w:asciiTheme="minorHAnsi" w:hAnsiTheme="minorHAnsi"/>
          <w:sz w:val="22"/>
          <w:szCs w:val="22"/>
        </w:rPr>
        <w:t xml:space="preserve">Take a look at the </w:t>
      </w:r>
      <w:r w:rsidR="0069227A">
        <w:rPr>
          <w:rFonts w:asciiTheme="minorHAnsi" w:hAnsiTheme="minorHAnsi"/>
          <w:sz w:val="22"/>
          <w:szCs w:val="22"/>
        </w:rPr>
        <w:t xml:space="preserve">annex </w:t>
      </w:r>
      <w:r>
        <w:rPr>
          <w:rFonts w:asciiTheme="minorHAnsi" w:hAnsiTheme="minorHAnsi"/>
          <w:sz w:val="22"/>
          <w:szCs w:val="22"/>
        </w:rPr>
        <w:t xml:space="preserve">fund pre-closing trial balances and see how the composition of the encumbrances and payable have changed.  There are no more encumbrances. </w:t>
      </w:r>
    </w:p>
    <w:p w14:paraId="2AF45409" w14:textId="77777777" w:rsidR="007B3D13" w:rsidRPr="00664AD5" w:rsidRDefault="007B3D13" w:rsidP="0038292F">
      <w:pPr>
        <w:widowControl w:val="0"/>
        <w:autoSpaceDE w:val="0"/>
        <w:autoSpaceDN w:val="0"/>
        <w:adjustRightInd w:val="0"/>
        <w:jc w:val="both"/>
        <w:rPr>
          <w:rFonts w:asciiTheme="minorHAnsi" w:hAnsiTheme="minorHAnsi"/>
          <w:sz w:val="22"/>
          <w:szCs w:val="22"/>
        </w:rPr>
      </w:pPr>
    </w:p>
    <w:p w14:paraId="2A434DB3" w14:textId="77777777" w:rsidR="00F321AE" w:rsidRDefault="00F321AE">
      <w:pPr>
        <w:rPr>
          <w:rFonts w:asciiTheme="minorHAnsi" w:hAnsiTheme="minorHAnsi"/>
          <w:b/>
          <w:sz w:val="22"/>
          <w:szCs w:val="22"/>
        </w:rPr>
      </w:pPr>
      <w:r>
        <w:rPr>
          <w:rFonts w:asciiTheme="minorHAnsi" w:hAnsiTheme="minorHAnsi"/>
          <w:b/>
          <w:sz w:val="22"/>
          <w:szCs w:val="22"/>
        </w:rPr>
        <w:br w:type="page"/>
      </w:r>
    </w:p>
    <w:p w14:paraId="7A489DEE" w14:textId="3B078342" w:rsidR="007B3D13" w:rsidRPr="00664AD5" w:rsidRDefault="007B3D13" w:rsidP="0038292F">
      <w:pPr>
        <w:widowControl w:val="0"/>
        <w:numPr>
          <w:ilvl w:val="0"/>
          <w:numId w:val="17"/>
        </w:numPr>
        <w:autoSpaceDE w:val="0"/>
        <w:autoSpaceDN w:val="0"/>
        <w:adjustRightInd w:val="0"/>
        <w:jc w:val="both"/>
        <w:rPr>
          <w:rFonts w:asciiTheme="minorHAnsi" w:hAnsiTheme="minorHAnsi"/>
          <w:sz w:val="22"/>
          <w:szCs w:val="22"/>
        </w:rPr>
      </w:pPr>
      <w:r w:rsidRPr="00664AD5">
        <w:rPr>
          <w:rFonts w:asciiTheme="minorHAnsi" w:hAnsiTheme="minorHAnsi"/>
          <w:b/>
          <w:sz w:val="22"/>
          <w:szCs w:val="22"/>
        </w:rPr>
        <w:lastRenderedPageBreak/>
        <w:t>Para. 5-a-1</w:t>
      </w:r>
      <w:r w:rsidR="001F7229" w:rsidRPr="00664AD5">
        <w:rPr>
          <w:rFonts w:asciiTheme="minorHAnsi" w:hAnsiTheme="minorHAnsi"/>
          <w:b/>
          <w:sz w:val="22"/>
          <w:szCs w:val="22"/>
        </w:rPr>
        <w:t>7</w:t>
      </w:r>
      <w:r w:rsidRPr="00664AD5">
        <w:rPr>
          <w:rFonts w:asciiTheme="minorHAnsi" w:hAnsiTheme="minorHAnsi"/>
          <w:b/>
          <w:sz w:val="22"/>
          <w:szCs w:val="22"/>
        </w:rPr>
        <w:t xml:space="preserve">] </w:t>
      </w:r>
      <w:r w:rsidRPr="00664AD5">
        <w:rPr>
          <w:rFonts w:asciiTheme="minorHAnsi" w:hAnsiTheme="minorHAnsi"/>
          <w:sz w:val="22"/>
          <w:szCs w:val="22"/>
        </w:rPr>
        <w:t>The City Hall Annex Construction Fund paid all outstanding liabilities on December 31, 201</w:t>
      </w:r>
      <w:r w:rsidR="00FF5EA5" w:rsidRPr="00664AD5">
        <w:rPr>
          <w:rFonts w:asciiTheme="minorHAnsi" w:hAnsiTheme="minorHAnsi"/>
          <w:sz w:val="22"/>
          <w:szCs w:val="22"/>
        </w:rPr>
        <w:t>7</w:t>
      </w:r>
      <w:r w:rsidRPr="00664AD5">
        <w:rPr>
          <w:rFonts w:asciiTheme="minorHAnsi" w:hAnsiTheme="minorHAnsi"/>
          <w:sz w:val="22"/>
          <w:szCs w:val="22"/>
        </w:rPr>
        <w:t xml:space="preserve">.  </w:t>
      </w:r>
    </w:p>
    <w:p w14:paraId="4EDFAA4C" w14:textId="77777777" w:rsidR="00A9422C" w:rsidRPr="00664AD5" w:rsidRDefault="00A9422C" w:rsidP="0038292F">
      <w:pPr>
        <w:widowControl w:val="0"/>
        <w:autoSpaceDE w:val="0"/>
        <w:autoSpaceDN w:val="0"/>
        <w:adjustRightInd w:val="0"/>
        <w:jc w:val="both"/>
        <w:rPr>
          <w:rFonts w:asciiTheme="minorHAnsi" w:hAnsiTheme="minorHAnsi"/>
          <w:sz w:val="22"/>
          <w:szCs w:val="22"/>
        </w:rPr>
      </w:pPr>
    </w:p>
    <w:p w14:paraId="759502BE" w14:textId="598CE331" w:rsidR="00A9422C" w:rsidRDefault="00A9422C" w:rsidP="0038292F">
      <w:pPr>
        <w:pStyle w:val="BodyTextIndent"/>
        <w:jc w:val="both"/>
        <w:rPr>
          <w:rFonts w:asciiTheme="minorHAnsi" w:hAnsiTheme="minorHAnsi"/>
          <w:sz w:val="22"/>
          <w:szCs w:val="22"/>
        </w:rPr>
      </w:pPr>
      <w:r w:rsidRPr="00664AD5">
        <w:rPr>
          <w:rFonts w:asciiTheme="minorHAnsi" w:hAnsiTheme="minorHAnsi"/>
          <w:b/>
          <w:sz w:val="22"/>
          <w:szCs w:val="22"/>
        </w:rPr>
        <w:t xml:space="preserve">Required:  </w:t>
      </w:r>
      <w:r w:rsidRPr="00664AD5">
        <w:rPr>
          <w:rFonts w:asciiTheme="minorHAnsi" w:hAnsiTheme="minorHAnsi"/>
          <w:sz w:val="22"/>
          <w:szCs w:val="22"/>
        </w:rPr>
        <w:t xml:space="preserve">Record this transaction in both the City Hall Annex Construction Fund and governmental activities general journals.  Total construction costs for the City Hall Annex Construction Project should be capitalized in the </w:t>
      </w:r>
      <w:r w:rsidR="00C74EDF" w:rsidRPr="00664AD5">
        <w:rPr>
          <w:rFonts w:asciiTheme="minorHAnsi" w:hAnsiTheme="minorHAnsi"/>
          <w:sz w:val="22"/>
          <w:szCs w:val="22"/>
        </w:rPr>
        <w:t>Buildings</w:t>
      </w:r>
      <w:r w:rsidRPr="00664AD5">
        <w:rPr>
          <w:rFonts w:asciiTheme="minorHAnsi" w:hAnsiTheme="minorHAnsi"/>
          <w:sz w:val="22"/>
          <w:szCs w:val="22"/>
        </w:rPr>
        <w:t xml:space="preserve"> account in governmental activities.</w:t>
      </w:r>
    </w:p>
    <w:p w14:paraId="0CF4C557" w14:textId="17887180" w:rsidR="00F321AE" w:rsidRDefault="00F321AE" w:rsidP="0038292F">
      <w:pPr>
        <w:pStyle w:val="BodyTextIndent"/>
        <w:jc w:val="both"/>
        <w:rPr>
          <w:rFonts w:asciiTheme="minorHAnsi" w:hAnsiTheme="minorHAnsi"/>
          <w:sz w:val="22"/>
          <w:szCs w:val="22"/>
        </w:rPr>
      </w:pPr>
    </w:p>
    <w:p w14:paraId="68770933" w14:textId="49196C7B" w:rsidR="00F321AE" w:rsidRDefault="00F321AE" w:rsidP="0038292F">
      <w:pPr>
        <w:pStyle w:val="BodyTextIndent"/>
        <w:jc w:val="both"/>
        <w:rPr>
          <w:rFonts w:asciiTheme="minorHAnsi" w:hAnsiTheme="minorHAnsi"/>
          <w:sz w:val="22"/>
          <w:szCs w:val="22"/>
        </w:rPr>
      </w:pPr>
      <w:r>
        <w:rPr>
          <w:rFonts w:asciiTheme="minorHAnsi" w:hAnsiTheme="minorHAnsi"/>
          <w:sz w:val="22"/>
          <w:szCs w:val="22"/>
        </w:rPr>
        <w:t xml:space="preserve">View </w:t>
      </w:r>
      <w:r w:rsidRPr="0069227A">
        <w:rPr>
          <w:rFonts w:asciiTheme="minorHAnsi" w:hAnsiTheme="minorHAnsi"/>
          <w:b/>
          <w:sz w:val="22"/>
          <w:szCs w:val="22"/>
        </w:rPr>
        <w:t>Govt Wide</w:t>
      </w:r>
      <w:r>
        <w:rPr>
          <w:rFonts w:asciiTheme="minorHAnsi" w:hAnsiTheme="minorHAnsi"/>
          <w:sz w:val="22"/>
          <w:szCs w:val="22"/>
        </w:rPr>
        <w:t xml:space="preserve"> activities pre-closing trial balance before this entry to see the amount in construction in progress. </w:t>
      </w:r>
    </w:p>
    <w:p w14:paraId="64E1FC45" w14:textId="35A1C509" w:rsidR="009F599E" w:rsidRDefault="009F599E" w:rsidP="0038292F">
      <w:pPr>
        <w:pStyle w:val="BodyTextIndent"/>
        <w:jc w:val="both"/>
        <w:rPr>
          <w:rFonts w:asciiTheme="minorHAnsi" w:hAnsiTheme="minorHAnsi"/>
          <w:sz w:val="22"/>
          <w:szCs w:val="22"/>
        </w:rPr>
      </w:pPr>
    </w:p>
    <w:p w14:paraId="1A10CBFB" w14:textId="04B2A4A5" w:rsidR="009F599E" w:rsidRPr="00664AD5" w:rsidRDefault="009F599E" w:rsidP="0038292F">
      <w:pPr>
        <w:pStyle w:val="BodyTextIndent"/>
        <w:jc w:val="both"/>
        <w:rPr>
          <w:rFonts w:asciiTheme="minorHAnsi" w:hAnsiTheme="minorHAnsi"/>
          <w:sz w:val="22"/>
          <w:szCs w:val="22"/>
        </w:rPr>
      </w:pPr>
      <w:r w:rsidRPr="009F599E">
        <w:rPr>
          <w:noProof/>
          <w:lang w:eastAsia="en-US"/>
        </w:rPr>
        <w:drawing>
          <wp:inline distT="0" distB="0" distL="0" distR="0" wp14:anchorId="08BE9BB0" wp14:editId="74E4B2F7">
            <wp:extent cx="5467350" cy="146685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7350" cy="1466850"/>
                    </a:xfrm>
                    <a:prstGeom prst="rect">
                      <a:avLst/>
                    </a:prstGeom>
                    <a:noFill/>
                    <a:ln>
                      <a:noFill/>
                    </a:ln>
                  </pic:spPr>
                </pic:pic>
              </a:graphicData>
            </a:graphic>
          </wp:inline>
        </w:drawing>
      </w:r>
    </w:p>
    <w:p w14:paraId="70972AC2" w14:textId="2A465381" w:rsidR="00966817" w:rsidRDefault="00966817">
      <w:pPr>
        <w:rPr>
          <w:rFonts w:asciiTheme="minorHAnsi" w:eastAsia="Times New Roman" w:hAnsiTheme="minorHAnsi"/>
          <w:sz w:val="22"/>
          <w:szCs w:val="22"/>
        </w:rPr>
      </w:pPr>
      <w:r>
        <w:rPr>
          <w:rFonts w:asciiTheme="minorHAnsi" w:hAnsiTheme="minorHAnsi"/>
          <w:sz w:val="22"/>
          <w:szCs w:val="22"/>
        </w:rPr>
        <w:br w:type="page"/>
      </w:r>
    </w:p>
    <w:p w14:paraId="66FE3854" w14:textId="77777777" w:rsidR="00A9422C" w:rsidRPr="00664AD5" w:rsidRDefault="00A9422C" w:rsidP="0038292F">
      <w:pPr>
        <w:pStyle w:val="BodyTextIndent"/>
        <w:jc w:val="both"/>
        <w:rPr>
          <w:rFonts w:asciiTheme="minorHAnsi" w:hAnsiTheme="minorHAnsi"/>
          <w:sz w:val="22"/>
          <w:szCs w:val="22"/>
        </w:rPr>
      </w:pPr>
    </w:p>
    <w:p w14:paraId="72503881" w14:textId="4748D223" w:rsidR="00A9422C" w:rsidRPr="00664AD5" w:rsidRDefault="00A9422C" w:rsidP="0038292F">
      <w:pPr>
        <w:widowControl w:val="0"/>
        <w:numPr>
          <w:ilvl w:val="0"/>
          <w:numId w:val="17"/>
        </w:numPr>
        <w:autoSpaceDE w:val="0"/>
        <w:autoSpaceDN w:val="0"/>
        <w:adjustRightInd w:val="0"/>
        <w:jc w:val="both"/>
        <w:rPr>
          <w:rFonts w:asciiTheme="minorHAnsi" w:hAnsiTheme="minorHAnsi"/>
          <w:sz w:val="22"/>
          <w:szCs w:val="22"/>
        </w:rPr>
      </w:pPr>
      <w:r w:rsidRPr="00664AD5">
        <w:rPr>
          <w:rFonts w:asciiTheme="minorHAnsi" w:hAnsiTheme="minorHAnsi"/>
          <w:b/>
          <w:sz w:val="22"/>
          <w:szCs w:val="22"/>
        </w:rPr>
        <w:t>[Para. 5-a-1</w:t>
      </w:r>
      <w:r w:rsidR="00505DC7" w:rsidRPr="00664AD5">
        <w:rPr>
          <w:rFonts w:asciiTheme="minorHAnsi" w:hAnsiTheme="minorHAnsi"/>
          <w:b/>
          <w:sz w:val="22"/>
          <w:szCs w:val="22"/>
        </w:rPr>
        <w:t>8</w:t>
      </w:r>
      <w:r w:rsidRPr="00664AD5">
        <w:rPr>
          <w:rFonts w:asciiTheme="minorHAnsi" w:hAnsiTheme="minorHAnsi"/>
          <w:b/>
          <w:sz w:val="22"/>
          <w:szCs w:val="22"/>
        </w:rPr>
        <w:t xml:space="preserve">] </w:t>
      </w:r>
      <w:r w:rsidR="00505DC7" w:rsidRPr="00664AD5">
        <w:rPr>
          <w:rFonts w:asciiTheme="minorHAnsi" w:hAnsiTheme="minorHAnsi"/>
          <w:b/>
          <w:sz w:val="22"/>
          <w:szCs w:val="22"/>
        </w:rPr>
        <w:t xml:space="preserve"> </w:t>
      </w:r>
      <w:r w:rsidRPr="00664AD5">
        <w:rPr>
          <w:rFonts w:asciiTheme="minorHAnsi" w:hAnsiTheme="minorHAnsi"/>
          <w:sz w:val="22"/>
          <w:szCs w:val="22"/>
        </w:rPr>
        <w:t xml:space="preserve">Remaining cash in the City Hall Annex Construction Fund was transferred to the debt service fund.  </w:t>
      </w:r>
      <w:r w:rsidR="002A29EB">
        <w:rPr>
          <w:rFonts w:asciiTheme="minorHAnsi" w:hAnsiTheme="minorHAnsi"/>
          <w:sz w:val="22"/>
          <w:szCs w:val="22"/>
        </w:rPr>
        <w:t>View Gen Fund pre-closing trial balance. What amount remains in cash?</w:t>
      </w:r>
    </w:p>
    <w:p w14:paraId="0A949996" w14:textId="77777777" w:rsidR="00505DC7" w:rsidRPr="00664AD5" w:rsidRDefault="00505DC7" w:rsidP="0038292F">
      <w:pPr>
        <w:widowControl w:val="0"/>
        <w:autoSpaceDE w:val="0"/>
        <w:autoSpaceDN w:val="0"/>
        <w:adjustRightInd w:val="0"/>
        <w:jc w:val="both"/>
        <w:rPr>
          <w:rFonts w:asciiTheme="minorHAnsi" w:hAnsiTheme="minorHAnsi"/>
          <w:sz w:val="22"/>
          <w:szCs w:val="22"/>
        </w:rPr>
      </w:pPr>
    </w:p>
    <w:p w14:paraId="01D4D88D" w14:textId="5920F381" w:rsidR="00505DC7" w:rsidRDefault="00505DC7" w:rsidP="0038292F">
      <w:pPr>
        <w:tabs>
          <w:tab w:val="left" w:pos="720"/>
        </w:tabs>
        <w:ind w:left="720"/>
        <w:jc w:val="both"/>
        <w:rPr>
          <w:rFonts w:asciiTheme="minorHAnsi" w:hAnsiTheme="minorHAnsi"/>
          <w:sz w:val="22"/>
          <w:szCs w:val="22"/>
        </w:rPr>
      </w:pPr>
      <w:r w:rsidRPr="00664AD5">
        <w:rPr>
          <w:rFonts w:asciiTheme="minorHAnsi" w:hAnsiTheme="minorHAnsi"/>
          <w:b/>
          <w:sz w:val="22"/>
          <w:szCs w:val="22"/>
        </w:rPr>
        <w:t xml:space="preserve">Required:  </w:t>
      </w:r>
      <w:r w:rsidRPr="00664AD5">
        <w:rPr>
          <w:rFonts w:asciiTheme="minorHAnsi" w:hAnsiTheme="minorHAnsi"/>
          <w:sz w:val="22"/>
          <w:szCs w:val="22"/>
        </w:rPr>
        <w:t>Record this transaction in the City Hall Annex Construction Fund.  Do not record the transfer in the debt service fund until you are instructed to do so in Chapter 6. This transaction involves two governmental funds, thus it has no effect on the governmental activities general journal.</w:t>
      </w:r>
    </w:p>
    <w:p w14:paraId="602A9013" w14:textId="0E07E071" w:rsidR="00431181" w:rsidRDefault="00431181" w:rsidP="0038292F">
      <w:pPr>
        <w:tabs>
          <w:tab w:val="left" w:pos="720"/>
        </w:tabs>
        <w:ind w:left="720"/>
        <w:jc w:val="both"/>
        <w:rPr>
          <w:rFonts w:asciiTheme="minorHAnsi" w:hAnsiTheme="minorHAnsi"/>
          <w:sz w:val="22"/>
          <w:szCs w:val="22"/>
        </w:rPr>
      </w:pPr>
    </w:p>
    <w:p w14:paraId="5F3A127C" w14:textId="57265898" w:rsidR="00431181" w:rsidRDefault="00431181" w:rsidP="0038292F">
      <w:pPr>
        <w:tabs>
          <w:tab w:val="left" w:pos="720"/>
        </w:tabs>
        <w:ind w:left="720"/>
        <w:jc w:val="both"/>
        <w:rPr>
          <w:rFonts w:asciiTheme="minorHAnsi" w:hAnsiTheme="minorHAnsi"/>
          <w:sz w:val="22"/>
          <w:szCs w:val="22"/>
        </w:rPr>
      </w:pPr>
      <w:r w:rsidRPr="00431181">
        <w:rPr>
          <w:noProof/>
          <w:lang w:eastAsia="en-US"/>
        </w:rPr>
        <w:drawing>
          <wp:inline distT="0" distB="0" distL="0" distR="0" wp14:anchorId="231E92D9" wp14:editId="0B36FA20">
            <wp:extent cx="5467350" cy="49530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67350" cy="495300"/>
                    </a:xfrm>
                    <a:prstGeom prst="rect">
                      <a:avLst/>
                    </a:prstGeom>
                    <a:noFill/>
                    <a:ln>
                      <a:noFill/>
                    </a:ln>
                  </pic:spPr>
                </pic:pic>
              </a:graphicData>
            </a:graphic>
          </wp:inline>
        </w:drawing>
      </w:r>
    </w:p>
    <w:p w14:paraId="7713A856" w14:textId="77777777" w:rsidR="00A9422C" w:rsidRPr="00664AD5" w:rsidRDefault="00A9422C" w:rsidP="0038292F">
      <w:pPr>
        <w:widowControl w:val="0"/>
        <w:autoSpaceDE w:val="0"/>
        <w:autoSpaceDN w:val="0"/>
        <w:adjustRightInd w:val="0"/>
        <w:jc w:val="both"/>
        <w:rPr>
          <w:rFonts w:asciiTheme="minorHAnsi" w:hAnsiTheme="minorHAnsi"/>
          <w:sz w:val="22"/>
          <w:szCs w:val="22"/>
        </w:rPr>
      </w:pPr>
    </w:p>
    <w:p w14:paraId="360F031F" w14:textId="77777777" w:rsidR="006A0B87" w:rsidRDefault="006A0B87" w:rsidP="0038292F">
      <w:pPr>
        <w:widowControl w:val="0"/>
        <w:numPr>
          <w:ilvl w:val="0"/>
          <w:numId w:val="17"/>
        </w:numPr>
        <w:autoSpaceDE w:val="0"/>
        <w:autoSpaceDN w:val="0"/>
        <w:adjustRightInd w:val="0"/>
        <w:jc w:val="both"/>
        <w:rPr>
          <w:rFonts w:asciiTheme="minorHAnsi" w:hAnsiTheme="minorHAnsi"/>
          <w:sz w:val="22"/>
          <w:szCs w:val="22"/>
        </w:rPr>
      </w:pPr>
      <w:r>
        <w:rPr>
          <w:rFonts w:asciiTheme="minorHAnsi" w:hAnsiTheme="minorHAnsi"/>
          <w:sz w:val="22"/>
          <w:szCs w:val="22"/>
        </w:rPr>
        <w:t xml:space="preserve">At this juncture, your pre-closing trial balance should look like this. </w:t>
      </w:r>
    </w:p>
    <w:p w14:paraId="1EA115D3" w14:textId="77777777" w:rsidR="006A0B87" w:rsidRDefault="006A0B87" w:rsidP="006A0B87">
      <w:pPr>
        <w:widowControl w:val="0"/>
        <w:autoSpaceDE w:val="0"/>
        <w:autoSpaceDN w:val="0"/>
        <w:adjustRightInd w:val="0"/>
        <w:ind w:left="720"/>
        <w:jc w:val="both"/>
        <w:rPr>
          <w:rFonts w:asciiTheme="minorHAnsi" w:hAnsiTheme="minorHAnsi"/>
          <w:sz w:val="22"/>
          <w:szCs w:val="22"/>
        </w:rPr>
      </w:pPr>
    </w:p>
    <w:p w14:paraId="7A825D5F" w14:textId="21C07503" w:rsidR="006A0B87" w:rsidRDefault="006A0B87" w:rsidP="006A0B87">
      <w:pPr>
        <w:widowControl w:val="0"/>
        <w:autoSpaceDE w:val="0"/>
        <w:autoSpaceDN w:val="0"/>
        <w:adjustRightInd w:val="0"/>
        <w:ind w:left="720"/>
        <w:jc w:val="both"/>
        <w:rPr>
          <w:rFonts w:asciiTheme="minorHAnsi" w:hAnsiTheme="minorHAnsi"/>
          <w:sz w:val="22"/>
          <w:szCs w:val="22"/>
        </w:rPr>
      </w:pPr>
      <w:r>
        <w:rPr>
          <w:noProof/>
          <w:lang w:eastAsia="en-US"/>
        </w:rPr>
        <w:drawing>
          <wp:inline distT="0" distB="0" distL="0" distR="0" wp14:anchorId="3A49C456" wp14:editId="59E43E3A">
            <wp:extent cx="6000750" cy="1886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00750" cy="1886585"/>
                    </a:xfrm>
                    <a:prstGeom prst="rect">
                      <a:avLst/>
                    </a:prstGeom>
                  </pic:spPr>
                </pic:pic>
              </a:graphicData>
            </a:graphic>
          </wp:inline>
        </w:drawing>
      </w:r>
    </w:p>
    <w:p w14:paraId="6F55CA41" w14:textId="77777777" w:rsidR="006A0B87" w:rsidRDefault="006A0B87" w:rsidP="006A0B87">
      <w:pPr>
        <w:widowControl w:val="0"/>
        <w:autoSpaceDE w:val="0"/>
        <w:autoSpaceDN w:val="0"/>
        <w:adjustRightInd w:val="0"/>
        <w:ind w:left="720"/>
        <w:jc w:val="both"/>
        <w:rPr>
          <w:rFonts w:asciiTheme="minorHAnsi" w:hAnsiTheme="minorHAnsi"/>
          <w:sz w:val="22"/>
          <w:szCs w:val="22"/>
        </w:rPr>
      </w:pPr>
    </w:p>
    <w:p w14:paraId="3811DA1B" w14:textId="68395518" w:rsidR="007B3D13" w:rsidRPr="006A0B87" w:rsidRDefault="007B3D13" w:rsidP="006A0B87">
      <w:pPr>
        <w:widowControl w:val="0"/>
        <w:autoSpaceDE w:val="0"/>
        <w:autoSpaceDN w:val="0"/>
        <w:adjustRightInd w:val="0"/>
        <w:ind w:left="720"/>
        <w:jc w:val="both"/>
        <w:rPr>
          <w:rFonts w:asciiTheme="minorHAnsi" w:hAnsiTheme="minorHAnsi"/>
          <w:sz w:val="22"/>
          <w:szCs w:val="22"/>
        </w:rPr>
      </w:pPr>
      <w:r w:rsidRPr="006A0B87">
        <w:rPr>
          <w:rFonts w:asciiTheme="minorHAnsi" w:hAnsiTheme="minorHAnsi"/>
          <w:sz w:val="22"/>
          <w:szCs w:val="22"/>
        </w:rPr>
        <w:t>For the City Hall Annex Construction Fund only, prepare year-end closing entries for 201</w:t>
      </w:r>
      <w:r w:rsidR="00AF016B" w:rsidRPr="006A0B87">
        <w:rPr>
          <w:rFonts w:asciiTheme="minorHAnsi" w:hAnsiTheme="minorHAnsi"/>
          <w:sz w:val="22"/>
          <w:szCs w:val="22"/>
        </w:rPr>
        <w:t>7</w:t>
      </w:r>
      <w:r w:rsidRPr="006A0B87">
        <w:rPr>
          <w:rFonts w:asciiTheme="minorHAnsi" w:hAnsiTheme="minorHAnsi"/>
          <w:sz w:val="22"/>
          <w:szCs w:val="22"/>
        </w:rPr>
        <w:t xml:space="preserve"> and post them to the fund’s general ledger.  </w:t>
      </w:r>
      <w:r w:rsidR="00AF016B" w:rsidRPr="006A0B87">
        <w:rPr>
          <w:rFonts w:asciiTheme="minorHAnsi" w:hAnsiTheme="minorHAnsi"/>
          <w:sz w:val="22"/>
          <w:szCs w:val="22"/>
        </w:rPr>
        <w:t xml:space="preserve">(Note: You must click on the box for </w:t>
      </w:r>
      <w:r w:rsidR="00AF016B" w:rsidRPr="006A0B87">
        <w:rPr>
          <w:rFonts w:asciiTheme="minorHAnsi" w:hAnsiTheme="minorHAnsi"/>
          <w:b/>
          <w:sz w:val="22"/>
          <w:szCs w:val="22"/>
        </w:rPr>
        <w:t xml:space="preserve">[Closing Entry] </w:t>
      </w:r>
      <w:r w:rsidR="00AF016B" w:rsidRPr="006A0B87">
        <w:rPr>
          <w:rFonts w:asciiTheme="minorHAnsi" w:hAnsiTheme="minorHAnsi"/>
          <w:sz w:val="22"/>
          <w:szCs w:val="22"/>
        </w:rPr>
        <w:t>to check mark it;</w:t>
      </w:r>
      <w:r w:rsidR="00AF016B" w:rsidRPr="006A0B87">
        <w:rPr>
          <w:rFonts w:asciiTheme="minorHAnsi" w:hAnsiTheme="minorHAnsi"/>
          <w:b/>
          <w:sz w:val="22"/>
          <w:szCs w:val="22"/>
        </w:rPr>
        <w:t xml:space="preserve"> </w:t>
      </w:r>
      <w:r w:rsidR="00AF016B" w:rsidRPr="006A0B87">
        <w:rPr>
          <w:rFonts w:asciiTheme="minorHAnsi" w:hAnsiTheme="minorHAnsi"/>
          <w:sz w:val="22"/>
          <w:szCs w:val="22"/>
        </w:rPr>
        <w:t xml:space="preserve">“Closing Entry” will appear in the </w:t>
      </w:r>
      <w:r w:rsidR="00AF016B" w:rsidRPr="006A0B87">
        <w:rPr>
          <w:rFonts w:asciiTheme="minorHAnsi" w:hAnsiTheme="minorHAnsi"/>
          <w:b/>
          <w:sz w:val="22"/>
          <w:szCs w:val="22"/>
        </w:rPr>
        <w:t>[Transaction Description]</w:t>
      </w:r>
      <w:r w:rsidR="00AF016B" w:rsidRPr="006A0B87">
        <w:rPr>
          <w:rFonts w:asciiTheme="minorHAnsi" w:hAnsiTheme="minorHAnsi"/>
          <w:sz w:val="22"/>
          <w:szCs w:val="22"/>
        </w:rPr>
        <w:t xml:space="preserve"> box for the account being closed. Be sure the check mark is present for each account being closed.)  Click </w:t>
      </w:r>
      <w:r w:rsidR="00AF016B" w:rsidRPr="006A0B87">
        <w:rPr>
          <w:rFonts w:asciiTheme="minorHAnsi" w:hAnsiTheme="minorHAnsi"/>
          <w:b/>
          <w:sz w:val="22"/>
          <w:szCs w:val="22"/>
        </w:rPr>
        <w:t>[Post Entries]</w:t>
      </w:r>
      <w:r w:rsidR="00AF016B" w:rsidRPr="006A0B87">
        <w:rPr>
          <w:rFonts w:asciiTheme="minorHAnsi" w:hAnsiTheme="minorHAnsi"/>
          <w:sz w:val="22"/>
          <w:szCs w:val="22"/>
        </w:rPr>
        <w:t xml:space="preserve"> to post the closing entry. </w:t>
      </w:r>
      <w:r w:rsidRPr="006A0B87">
        <w:rPr>
          <w:rFonts w:asciiTheme="minorHAnsi" w:hAnsiTheme="minorHAnsi"/>
          <w:sz w:val="22"/>
          <w:szCs w:val="22"/>
        </w:rPr>
        <w:t>Closing entries will be made in the governmental activities general journal in Chapter 9 of this cumulative problem.  Ignore those entries for now.</w:t>
      </w:r>
    </w:p>
    <w:p w14:paraId="7D7EC5DA" w14:textId="4F281F70" w:rsidR="00431181" w:rsidRDefault="00431181" w:rsidP="00431181">
      <w:pPr>
        <w:widowControl w:val="0"/>
        <w:autoSpaceDE w:val="0"/>
        <w:autoSpaceDN w:val="0"/>
        <w:adjustRightInd w:val="0"/>
        <w:jc w:val="both"/>
        <w:rPr>
          <w:rFonts w:asciiTheme="minorHAnsi" w:hAnsiTheme="minorHAnsi"/>
          <w:sz w:val="22"/>
          <w:szCs w:val="22"/>
        </w:rPr>
      </w:pPr>
    </w:p>
    <w:p w14:paraId="514AE514" w14:textId="4C74F4A3" w:rsidR="00431181" w:rsidRPr="00664AD5" w:rsidRDefault="00431181" w:rsidP="00431181">
      <w:pPr>
        <w:widowControl w:val="0"/>
        <w:autoSpaceDE w:val="0"/>
        <w:autoSpaceDN w:val="0"/>
        <w:adjustRightInd w:val="0"/>
        <w:ind w:left="720"/>
        <w:jc w:val="both"/>
        <w:rPr>
          <w:rFonts w:asciiTheme="minorHAnsi" w:hAnsiTheme="minorHAnsi"/>
          <w:sz w:val="22"/>
          <w:szCs w:val="22"/>
        </w:rPr>
      </w:pPr>
      <w:r w:rsidRPr="00431181">
        <w:rPr>
          <w:noProof/>
          <w:lang w:eastAsia="en-US"/>
        </w:rPr>
        <w:drawing>
          <wp:inline distT="0" distB="0" distL="0" distR="0" wp14:anchorId="088A8DA3" wp14:editId="7EC0FB48">
            <wp:extent cx="5467350" cy="984250"/>
            <wp:effectExtent l="0" t="0" r="0" b="635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67350" cy="984250"/>
                    </a:xfrm>
                    <a:prstGeom prst="rect">
                      <a:avLst/>
                    </a:prstGeom>
                    <a:noFill/>
                    <a:ln>
                      <a:noFill/>
                    </a:ln>
                  </pic:spPr>
                </pic:pic>
              </a:graphicData>
            </a:graphic>
          </wp:inline>
        </w:drawing>
      </w:r>
    </w:p>
    <w:p w14:paraId="3A26F64A" w14:textId="77777777" w:rsidR="00AC7B85" w:rsidRDefault="00AC7B85">
      <w:pPr>
        <w:rPr>
          <w:rFonts w:asciiTheme="minorHAnsi" w:hAnsiTheme="minorHAnsi"/>
          <w:sz w:val="22"/>
          <w:szCs w:val="22"/>
        </w:rPr>
      </w:pPr>
    </w:p>
    <w:p w14:paraId="41905B04" w14:textId="120B4864" w:rsidR="009E74F7" w:rsidRDefault="009E74F7" w:rsidP="00AC7B85">
      <w:pPr>
        <w:tabs>
          <w:tab w:val="left" w:pos="0"/>
        </w:tabs>
        <w:ind w:left="432"/>
        <w:jc w:val="both"/>
        <w:rPr>
          <w:rFonts w:asciiTheme="minorHAnsi" w:hAnsiTheme="minorHAnsi"/>
          <w:b/>
          <w:sz w:val="22"/>
          <w:szCs w:val="22"/>
        </w:rPr>
      </w:pPr>
      <w:r>
        <w:rPr>
          <w:rFonts w:asciiTheme="minorHAnsi" w:hAnsiTheme="minorHAnsi"/>
          <w:b/>
          <w:sz w:val="22"/>
          <w:szCs w:val="22"/>
        </w:rPr>
        <w:t xml:space="preserve">Note: </w:t>
      </w:r>
      <w:r>
        <w:rPr>
          <w:rFonts w:asciiTheme="minorHAnsi" w:hAnsiTheme="minorHAnsi"/>
          <w:sz w:val="22"/>
          <w:szCs w:val="22"/>
        </w:rPr>
        <w:t>If you prepare</w:t>
      </w:r>
      <w:r w:rsidRPr="009E74F7">
        <w:rPr>
          <w:rFonts w:asciiTheme="minorHAnsi" w:hAnsiTheme="minorHAnsi"/>
          <w:sz w:val="22"/>
          <w:szCs w:val="22"/>
        </w:rPr>
        <w:t xml:space="preserve"> a Gen Fund </w:t>
      </w:r>
      <w:proofErr w:type="spellStart"/>
      <w:r w:rsidRPr="009E74F7">
        <w:rPr>
          <w:rFonts w:asciiTheme="minorHAnsi" w:hAnsiTheme="minorHAnsi"/>
          <w:sz w:val="22"/>
          <w:szCs w:val="22"/>
        </w:rPr>
        <w:t>post closing</w:t>
      </w:r>
      <w:proofErr w:type="spellEnd"/>
      <w:r w:rsidRPr="009E74F7">
        <w:rPr>
          <w:rFonts w:asciiTheme="minorHAnsi" w:hAnsiTheme="minorHAnsi"/>
          <w:sz w:val="22"/>
          <w:szCs w:val="22"/>
        </w:rPr>
        <w:t xml:space="preserve"> trial balance, a report cannot be produced since there are no remaining amounts.</w:t>
      </w:r>
      <w:r>
        <w:rPr>
          <w:rFonts w:asciiTheme="minorHAnsi" w:hAnsiTheme="minorHAnsi"/>
          <w:b/>
          <w:sz w:val="22"/>
          <w:szCs w:val="22"/>
        </w:rPr>
        <w:t xml:space="preserve"> </w:t>
      </w:r>
    </w:p>
    <w:p w14:paraId="42B64432" w14:textId="77777777" w:rsidR="009E74F7" w:rsidRDefault="009E74F7" w:rsidP="00AC7B85">
      <w:pPr>
        <w:tabs>
          <w:tab w:val="left" w:pos="0"/>
        </w:tabs>
        <w:ind w:left="432"/>
        <w:jc w:val="both"/>
        <w:rPr>
          <w:rFonts w:asciiTheme="minorHAnsi" w:hAnsiTheme="minorHAnsi"/>
          <w:b/>
          <w:sz w:val="22"/>
          <w:szCs w:val="22"/>
        </w:rPr>
      </w:pPr>
    </w:p>
    <w:p w14:paraId="7F300DD7" w14:textId="7FD8FEDC" w:rsidR="00AC7B85" w:rsidRPr="00664AD5" w:rsidRDefault="00AC7B85" w:rsidP="00AC7B85">
      <w:pPr>
        <w:tabs>
          <w:tab w:val="left" w:pos="0"/>
        </w:tabs>
        <w:ind w:left="432"/>
        <w:jc w:val="both"/>
        <w:rPr>
          <w:rFonts w:asciiTheme="minorHAnsi" w:hAnsiTheme="minorHAnsi"/>
          <w:b/>
          <w:sz w:val="22"/>
          <w:szCs w:val="22"/>
        </w:rPr>
      </w:pPr>
      <w:r w:rsidRPr="00664AD5">
        <w:rPr>
          <w:rFonts w:asciiTheme="minorHAnsi" w:hAnsiTheme="minorHAnsi"/>
          <w:b/>
          <w:sz w:val="22"/>
          <w:szCs w:val="22"/>
        </w:rPr>
        <w:t xml:space="preserve">Before closing the </w:t>
      </w:r>
      <w:r w:rsidRPr="00664AD5">
        <w:rPr>
          <w:rFonts w:asciiTheme="minorHAnsi" w:hAnsiTheme="minorHAnsi"/>
          <w:b/>
          <w:i/>
          <w:sz w:val="22"/>
          <w:szCs w:val="22"/>
        </w:rPr>
        <w:t>City of Bingham,</w:t>
      </w:r>
      <w:r w:rsidRPr="00664AD5">
        <w:rPr>
          <w:rFonts w:asciiTheme="minorHAnsi" w:hAnsiTheme="minorHAnsi"/>
          <w:b/>
          <w:sz w:val="22"/>
          <w:szCs w:val="22"/>
        </w:rPr>
        <w:t xml:space="preserve"> click on [File], and [Save/Save As] to save your work.  </w:t>
      </w:r>
      <w:r w:rsidRPr="00664AD5">
        <w:rPr>
          <w:rFonts w:asciiTheme="minorHAnsi" w:hAnsiTheme="minorHAnsi"/>
          <w:sz w:val="22"/>
          <w:szCs w:val="22"/>
        </w:rPr>
        <w:t>If you close the file by clicking on the [</w:t>
      </w:r>
      <w:r w:rsidRPr="00664AD5">
        <w:rPr>
          <w:rFonts w:asciiTheme="minorHAnsi" w:hAnsiTheme="minorHAnsi"/>
          <w:b/>
          <w:sz w:val="22"/>
          <w:szCs w:val="22"/>
        </w:rPr>
        <w:t>X</w:t>
      </w:r>
      <w:r w:rsidRPr="00664AD5">
        <w:rPr>
          <w:rFonts w:asciiTheme="minorHAnsi" w:hAnsiTheme="minorHAnsi"/>
          <w:sz w:val="22"/>
          <w:szCs w:val="22"/>
        </w:rPr>
        <w:t>] box you will be asked if you want to save your changes before closing.</w:t>
      </w:r>
    </w:p>
    <w:p w14:paraId="1FE91BD9" w14:textId="5F221906" w:rsidR="00966817" w:rsidRDefault="00966817">
      <w:pPr>
        <w:rPr>
          <w:rFonts w:asciiTheme="minorHAnsi" w:hAnsiTheme="minorHAnsi"/>
          <w:sz w:val="22"/>
          <w:szCs w:val="22"/>
        </w:rPr>
      </w:pPr>
      <w:r>
        <w:rPr>
          <w:rFonts w:asciiTheme="minorHAnsi" w:hAnsiTheme="minorHAnsi"/>
          <w:sz w:val="22"/>
          <w:szCs w:val="22"/>
        </w:rPr>
        <w:br w:type="page"/>
      </w:r>
    </w:p>
    <w:p w14:paraId="68D35F2A" w14:textId="77777777" w:rsidR="007B3D13" w:rsidRPr="00664AD5" w:rsidRDefault="007B3D13" w:rsidP="0038292F">
      <w:pPr>
        <w:jc w:val="both"/>
        <w:rPr>
          <w:rFonts w:asciiTheme="minorHAnsi" w:hAnsiTheme="minorHAnsi"/>
          <w:sz w:val="22"/>
          <w:szCs w:val="22"/>
        </w:rPr>
      </w:pPr>
    </w:p>
    <w:p w14:paraId="4ECFF94B" w14:textId="0F430018" w:rsidR="00065311" w:rsidRPr="00E36320" w:rsidRDefault="00AC7B85" w:rsidP="00065311">
      <w:pPr>
        <w:numPr>
          <w:ilvl w:val="0"/>
          <w:numId w:val="9"/>
        </w:numPr>
        <w:tabs>
          <w:tab w:val="clear" w:pos="960"/>
        </w:tabs>
        <w:ind w:left="360"/>
        <w:jc w:val="both"/>
        <w:rPr>
          <w:rFonts w:asciiTheme="minorHAnsi" w:hAnsiTheme="minorHAnsi"/>
          <w:b/>
          <w:sz w:val="22"/>
          <w:szCs w:val="22"/>
        </w:rPr>
      </w:pPr>
      <w:r>
        <w:rPr>
          <w:rFonts w:asciiTheme="minorHAnsi" w:hAnsiTheme="minorHAnsi"/>
          <w:b/>
          <w:sz w:val="22"/>
          <w:szCs w:val="22"/>
        </w:rPr>
        <w:t>Refer to list of documents to be graded.</w:t>
      </w:r>
      <w:r w:rsidR="003E40A7">
        <w:rPr>
          <w:rFonts w:asciiTheme="minorHAnsi" w:hAnsiTheme="minorHAnsi"/>
          <w:b/>
          <w:sz w:val="22"/>
          <w:szCs w:val="22"/>
        </w:rPr>
        <w:t xml:space="preserve"> </w:t>
      </w:r>
      <w:r w:rsidR="003E40A7" w:rsidRPr="009A5853">
        <w:rPr>
          <w:rFonts w:asciiTheme="minorHAnsi" w:hAnsiTheme="minorHAnsi"/>
          <w:sz w:val="22"/>
          <w:szCs w:val="22"/>
        </w:rPr>
        <w:t>Annex Fund – all general ledger balances should be zero.</w:t>
      </w:r>
      <w:r w:rsidR="003E40A7">
        <w:rPr>
          <w:rFonts w:asciiTheme="minorHAnsi" w:hAnsiTheme="minorHAnsi"/>
          <w:b/>
          <w:sz w:val="22"/>
          <w:szCs w:val="22"/>
        </w:rPr>
        <w:t xml:space="preserve"> </w:t>
      </w:r>
    </w:p>
    <w:p w14:paraId="3DF130ED" w14:textId="77777777" w:rsidR="00065311" w:rsidRPr="00065311" w:rsidRDefault="00065311" w:rsidP="00065311">
      <w:pPr>
        <w:jc w:val="both"/>
        <w:rPr>
          <w:rFonts w:asciiTheme="minorHAnsi" w:hAnsiTheme="minorHAnsi"/>
          <w:sz w:val="22"/>
          <w:szCs w:val="22"/>
        </w:rPr>
      </w:pPr>
    </w:p>
    <w:p w14:paraId="4CDE05BC" w14:textId="2D52DAAA" w:rsidR="007B3D13" w:rsidRDefault="00AC7B85" w:rsidP="0038292F">
      <w:pPr>
        <w:numPr>
          <w:ilvl w:val="0"/>
          <w:numId w:val="9"/>
        </w:numPr>
        <w:tabs>
          <w:tab w:val="clear" w:pos="960"/>
        </w:tabs>
        <w:ind w:left="360"/>
        <w:jc w:val="both"/>
        <w:rPr>
          <w:rFonts w:asciiTheme="minorHAnsi" w:hAnsiTheme="minorHAnsi"/>
          <w:sz w:val="22"/>
          <w:szCs w:val="22"/>
        </w:rPr>
      </w:pPr>
      <w:r>
        <w:rPr>
          <w:rFonts w:asciiTheme="minorHAnsi" w:hAnsiTheme="minorHAnsi"/>
          <w:sz w:val="22"/>
          <w:szCs w:val="22"/>
        </w:rPr>
        <w:t>Review the</w:t>
      </w:r>
      <w:r w:rsidR="00C14021">
        <w:rPr>
          <w:rFonts w:asciiTheme="minorHAnsi" w:hAnsiTheme="minorHAnsi"/>
          <w:sz w:val="22"/>
          <w:szCs w:val="22"/>
        </w:rPr>
        <w:t xml:space="preserve"> </w:t>
      </w:r>
      <w:r w:rsidR="007B3D13" w:rsidRPr="00664AD5">
        <w:rPr>
          <w:rFonts w:asciiTheme="minorHAnsi" w:hAnsiTheme="minorHAnsi"/>
          <w:sz w:val="22"/>
          <w:szCs w:val="22"/>
        </w:rPr>
        <w:t xml:space="preserve">statement of revenues, expenditures, and changes in fund balances for the City Hall Annex Construction Fund for </w:t>
      </w:r>
      <w:r w:rsidR="00AF016B" w:rsidRPr="00664AD5">
        <w:rPr>
          <w:rFonts w:asciiTheme="minorHAnsi" w:hAnsiTheme="minorHAnsi"/>
          <w:sz w:val="22"/>
          <w:szCs w:val="22"/>
        </w:rPr>
        <w:t>the year ended December 31, 2017</w:t>
      </w:r>
      <w:r w:rsidR="007B3D13" w:rsidRPr="00664AD5">
        <w:rPr>
          <w:rFonts w:asciiTheme="minorHAnsi" w:hAnsiTheme="minorHAnsi"/>
          <w:sz w:val="22"/>
          <w:szCs w:val="22"/>
        </w:rPr>
        <w:t>. (Note: A balance sheet is not required since the capital project fund wa</w:t>
      </w:r>
      <w:r w:rsidR="006C12ED" w:rsidRPr="00664AD5">
        <w:rPr>
          <w:rFonts w:asciiTheme="minorHAnsi" w:hAnsiTheme="minorHAnsi"/>
          <w:sz w:val="22"/>
          <w:szCs w:val="22"/>
        </w:rPr>
        <w:t>s closed prior to end of FY 2017</w:t>
      </w:r>
      <w:r w:rsidR="007B3D13" w:rsidRPr="00664AD5">
        <w:rPr>
          <w:rFonts w:asciiTheme="minorHAnsi" w:hAnsiTheme="minorHAnsi"/>
          <w:sz w:val="22"/>
          <w:szCs w:val="22"/>
        </w:rPr>
        <w:t>.)</w:t>
      </w:r>
    </w:p>
    <w:p w14:paraId="79143CC0" w14:textId="43BE8B41" w:rsidR="00C14021" w:rsidRDefault="00C14021" w:rsidP="00C14021">
      <w:pPr>
        <w:jc w:val="both"/>
        <w:rPr>
          <w:rFonts w:asciiTheme="minorHAnsi" w:hAnsiTheme="minorHAnsi"/>
          <w:sz w:val="22"/>
          <w:szCs w:val="22"/>
        </w:rPr>
      </w:pPr>
    </w:p>
    <w:p w14:paraId="099C40EC" w14:textId="3E347CC0" w:rsidR="00C14021" w:rsidRDefault="00C14021" w:rsidP="00C14021">
      <w:pPr>
        <w:ind w:left="360"/>
        <w:jc w:val="both"/>
        <w:rPr>
          <w:rFonts w:asciiTheme="minorHAnsi" w:hAnsiTheme="minorHAnsi"/>
          <w:sz w:val="22"/>
          <w:szCs w:val="22"/>
        </w:rPr>
      </w:pPr>
      <w:r>
        <w:rPr>
          <w:rFonts w:asciiTheme="minorHAnsi" w:hAnsiTheme="minorHAnsi"/>
          <w:sz w:val="22"/>
          <w:szCs w:val="22"/>
        </w:rPr>
        <w:t>You will prepare a similar one for the Smithville project for the Street Improvement Capital Projects fund.</w:t>
      </w:r>
    </w:p>
    <w:p w14:paraId="4D8B6C78" w14:textId="60C01B03" w:rsidR="00C14021" w:rsidRPr="00664AD5" w:rsidRDefault="00C14021" w:rsidP="00C14021">
      <w:pPr>
        <w:jc w:val="both"/>
        <w:rPr>
          <w:rFonts w:asciiTheme="minorHAnsi" w:hAnsiTheme="minorHAnsi"/>
          <w:sz w:val="22"/>
          <w:szCs w:val="22"/>
        </w:rPr>
      </w:pPr>
    </w:p>
    <w:p w14:paraId="7C8ED615" w14:textId="77777777" w:rsidR="007B3D13" w:rsidRPr="00664AD5" w:rsidRDefault="007B3D13" w:rsidP="0038292F">
      <w:pPr>
        <w:jc w:val="both"/>
        <w:rPr>
          <w:rFonts w:asciiTheme="minorHAnsi" w:hAnsiTheme="minorHAnsi"/>
          <w:b/>
          <w:sz w:val="22"/>
          <w:szCs w:val="22"/>
        </w:rPr>
      </w:pPr>
    </w:p>
    <w:p w14:paraId="411383E3" w14:textId="77777777" w:rsidR="001756D3" w:rsidRPr="00664AD5" w:rsidRDefault="001756D3" w:rsidP="0038292F">
      <w:pPr>
        <w:jc w:val="both"/>
        <w:rPr>
          <w:rFonts w:asciiTheme="minorHAnsi" w:hAnsiTheme="minorHAnsi"/>
          <w:sz w:val="22"/>
          <w:szCs w:val="22"/>
        </w:rPr>
      </w:pPr>
    </w:p>
    <w:p w14:paraId="244E956A" w14:textId="4F335929" w:rsidR="003016B8" w:rsidRPr="00664AD5" w:rsidRDefault="00156371" w:rsidP="0038292F">
      <w:pPr>
        <w:jc w:val="both"/>
        <w:rPr>
          <w:rFonts w:asciiTheme="minorHAnsi" w:hAnsiTheme="minorHAnsi"/>
          <w:sz w:val="22"/>
          <w:szCs w:val="22"/>
        </w:rPr>
      </w:pPr>
      <w:r>
        <w:rPr>
          <w:noProof/>
          <w:lang w:eastAsia="en-US"/>
        </w:rPr>
        <w:drawing>
          <wp:inline distT="0" distB="0" distL="0" distR="0" wp14:anchorId="0FF5D249" wp14:editId="6490F51D">
            <wp:extent cx="4886325" cy="3514725"/>
            <wp:effectExtent l="0" t="0" r="9525" b="9525"/>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86325" cy="3514725"/>
                    </a:xfrm>
                    <a:prstGeom prst="rect">
                      <a:avLst/>
                    </a:prstGeom>
                  </pic:spPr>
                </pic:pic>
              </a:graphicData>
            </a:graphic>
          </wp:inline>
        </w:drawing>
      </w:r>
    </w:p>
    <w:sectPr w:rsidR="003016B8" w:rsidRPr="00664AD5" w:rsidSect="009072C0">
      <w:footerReference w:type="even" r:id="rId29"/>
      <w:footerReference w:type="default" r:id="rId30"/>
      <w:pgSz w:w="12240" w:h="15840"/>
      <w:pgMar w:top="450" w:right="1800" w:bottom="36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B2D1A" w14:textId="77777777" w:rsidR="00FB0590" w:rsidRDefault="00FB0590">
      <w:r>
        <w:separator/>
      </w:r>
    </w:p>
  </w:endnote>
  <w:endnote w:type="continuationSeparator" w:id="0">
    <w:p w14:paraId="050A7855" w14:textId="77777777" w:rsidR="00FB0590" w:rsidRDefault="00FB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2231" w14:textId="77777777" w:rsidR="00E22D4B" w:rsidRDefault="00E22D4B" w:rsidP="002B5E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46808F63" w14:textId="77777777" w:rsidR="00E22D4B" w:rsidRDefault="00E22D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0238" w14:textId="0A78DD3B" w:rsidR="00E22D4B" w:rsidRDefault="00E22D4B">
    <w:pPr>
      <w:pStyle w:val="Footer"/>
      <w:jc w:val="right"/>
    </w:pPr>
    <w:r>
      <w:fldChar w:fldCharType="begin"/>
    </w:r>
    <w:r>
      <w:instrText xml:space="preserve"> PAGE   \* MERGEFORMAT </w:instrText>
    </w:r>
    <w:r>
      <w:fldChar w:fldCharType="separate"/>
    </w:r>
    <w:r w:rsidR="00CD5EAA">
      <w:rPr>
        <w:noProof/>
      </w:rPr>
      <w:t>1</w:t>
    </w:r>
    <w:r>
      <w:rPr>
        <w:noProof/>
      </w:rPr>
      <w:fldChar w:fldCharType="end"/>
    </w:r>
  </w:p>
  <w:p w14:paraId="595F5C09" w14:textId="77777777" w:rsidR="00E22D4B" w:rsidRDefault="00E22D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70FC3" w14:textId="77777777" w:rsidR="00FB0590" w:rsidRDefault="00FB0590">
      <w:r>
        <w:separator/>
      </w:r>
    </w:p>
  </w:footnote>
  <w:footnote w:type="continuationSeparator" w:id="0">
    <w:p w14:paraId="12882E79" w14:textId="77777777" w:rsidR="00FB0590" w:rsidRDefault="00FB0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2A2"/>
    <w:multiLevelType w:val="hybridMultilevel"/>
    <w:tmpl w:val="70D8A594"/>
    <w:lvl w:ilvl="0" w:tplc="0409000F">
      <w:start w:val="3"/>
      <w:numFmt w:val="decimal"/>
      <w:lvlText w:val="%1."/>
      <w:lvlJc w:val="left"/>
      <w:pPr>
        <w:tabs>
          <w:tab w:val="num" w:pos="720"/>
        </w:tabs>
        <w:ind w:left="720" w:hanging="360"/>
      </w:pPr>
      <w:rPr>
        <w:rFonts w:hint="default"/>
      </w:rPr>
    </w:lvl>
    <w:lvl w:ilvl="1" w:tplc="9B8856D8">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44830"/>
    <w:multiLevelType w:val="hybridMultilevel"/>
    <w:tmpl w:val="47D04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B06A8"/>
    <w:multiLevelType w:val="hybridMultilevel"/>
    <w:tmpl w:val="6F4C4240"/>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2B6980"/>
    <w:multiLevelType w:val="hybridMultilevel"/>
    <w:tmpl w:val="631226DE"/>
    <w:lvl w:ilvl="0" w:tplc="071E7F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084"/>
    <w:multiLevelType w:val="hybridMultilevel"/>
    <w:tmpl w:val="F0662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C02E2B"/>
    <w:multiLevelType w:val="singleLevel"/>
    <w:tmpl w:val="AED81BE0"/>
    <w:lvl w:ilvl="0">
      <w:start w:val="2"/>
      <w:numFmt w:val="lowerLetter"/>
      <w:lvlText w:val="%1. "/>
      <w:lvlJc w:val="left"/>
      <w:pPr>
        <w:tabs>
          <w:tab w:val="num" w:pos="960"/>
        </w:tabs>
        <w:ind w:left="960" w:hanging="360"/>
      </w:pPr>
      <w:rPr>
        <w:rFonts w:ascii="Times New Roman" w:hAnsi="Times New Roman" w:hint="default"/>
        <w:b/>
        <w:i w:val="0"/>
        <w:sz w:val="24"/>
        <w:u w:val="none"/>
      </w:rPr>
    </w:lvl>
  </w:abstractNum>
  <w:abstractNum w:abstractNumId="6" w15:restartNumberingAfterBreak="0">
    <w:nsid w:val="32692B22"/>
    <w:multiLevelType w:val="hybridMultilevel"/>
    <w:tmpl w:val="6F601628"/>
    <w:lvl w:ilvl="0" w:tplc="52086A72">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FB3049"/>
    <w:multiLevelType w:val="hybridMultilevel"/>
    <w:tmpl w:val="F0662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1222A4"/>
    <w:multiLevelType w:val="hybridMultilevel"/>
    <w:tmpl w:val="47784822"/>
    <w:lvl w:ilvl="0" w:tplc="9D2E7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213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5134E8"/>
    <w:multiLevelType w:val="singleLevel"/>
    <w:tmpl w:val="EF30883E"/>
    <w:lvl w:ilvl="0">
      <w:start w:val="3"/>
      <w:numFmt w:val="lowerLetter"/>
      <w:lvlText w:val="%1. "/>
      <w:lvlJc w:val="left"/>
      <w:pPr>
        <w:tabs>
          <w:tab w:val="num" w:pos="960"/>
        </w:tabs>
        <w:ind w:left="960" w:hanging="360"/>
      </w:pPr>
      <w:rPr>
        <w:rFonts w:ascii="Times New Roman" w:hAnsi="Times New Roman" w:hint="default"/>
        <w:b/>
        <w:i w:val="0"/>
        <w:sz w:val="24"/>
        <w:u w:val="none"/>
      </w:rPr>
    </w:lvl>
  </w:abstractNum>
  <w:abstractNum w:abstractNumId="11" w15:restartNumberingAfterBreak="0">
    <w:nsid w:val="4CC02315"/>
    <w:multiLevelType w:val="hybridMultilevel"/>
    <w:tmpl w:val="6F383D76"/>
    <w:lvl w:ilvl="0" w:tplc="03A05EC0">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A764D2"/>
    <w:multiLevelType w:val="singleLevel"/>
    <w:tmpl w:val="1F124ED4"/>
    <w:lvl w:ilvl="0">
      <w:start w:val="1"/>
      <w:numFmt w:val="lowerLetter"/>
      <w:lvlText w:val="%1."/>
      <w:lvlJc w:val="left"/>
      <w:pPr>
        <w:tabs>
          <w:tab w:val="num" w:pos="360"/>
        </w:tabs>
        <w:ind w:left="360" w:hanging="360"/>
      </w:pPr>
      <w:rPr>
        <w:rFonts w:hint="default"/>
        <w:b/>
      </w:rPr>
    </w:lvl>
  </w:abstractNum>
  <w:abstractNum w:abstractNumId="13" w15:restartNumberingAfterBreak="0">
    <w:nsid w:val="51AD0DDB"/>
    <w:multiLevelType w:val="hybridMultilevel"/>
    <w:tmpl w:val="3C169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B0EB2"/>
    <w:multiLevelType w:val="hybridMultilevel"/>
    <w:tmpl w:val="2EA8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C2BD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6635F22"/>
    <w:multiLevelType w:val="hybridMultilevel"/>
    <w:tmpl w:val="3542ADE6"/>
    <w:lvl w:ilvl="0" w:tplc="D94013C6">
      <w:start w:val="1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5B067F"/>
    <w:multiLevelType w:val="hybridMultilevel"/>
    <w:tmpl w:val="3C169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44228F"/>
    <w:multiLevelType w:val="hybridMultilevel"/>
    <w:tmpl w:val="376C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7B5AFF"/>
    <w:multiLevelType w:val="singleLevel"/>
    <w:tmpl w:val="3FA87546"/>
    <w:lvl w:ilvl="0">
      <w:start w:val="6"/>
      <w:numFmt w:val="lowerLetter"/>
      <w:lvlText w:val="%1. "/>
      <w:lvlJc w:val="left"/>
      <w:pPr>
        <w:tabs>
          <w:tab w:val="num" w:pos="960"/>
        </w:tabs>
        <w:ind w:left="960" w:hanging="360"/>
      </w:pPr>
      <w:rPr>
        <w:rFonts w:ascii="Times New Roman" w:hAnsi="Times New Roman" w:hint="default"/>
        <w:b/>
        <w:i w:val="0"/>
        <w:sz w:val="24"/>
        <w:u w:val="none"/>
      </w:rPr>
    </w:lvl>
  </w:abstractNum>
  <w:abstractNum w:abstractNumId="20" w15:restartNumberingAfterBreak="0">
    <w:nsid w:val="5A9E3391"/>
    <w:multiLevelType w:val="singleLevel"/>
    <w:tmpl w:val="BC2C8A6C"/>
    <w:lvl w:ilvl="0">
      <w:start w:val="1"/>
      <w:numFmt w:val="lowerLetter"/>
      <w:lvlText w:val="%1. "/>
      <w:legacy w:legacy="1" w:legacySpace="0" w:legacyIndent="360"/>
      <w:lvlJc w:val="left"/>
      <w:pPr>
        <w:ind w:left="450" w:hanging="360"/>
      </w:pPr>
      <w:rPr>
        <w:rFonts w:ascii="Times New Roman" w:hAnsi="Times New Roman" w:cs="Times New Roman" w:hint="default"/>
        <w:b/>
        <w:i w:val="0"/>
        <w:sz w:val="24"/>
        <w:u w:val="none"/>
      </w:rPr>
    </w:lvl>
  </w:abstractNum>
  <w:abstractNum w:abstractNumId="21" w15:restartNumberingAfterBreak="0">
    <w:nsid w:val="5BC970AA"/>
    <w:multiLevelType w:val="hybridMultilevel"/>
    <w:tmpl w:val="E72C3B18"/>
    <w:lvl w:ilvl="0" w:tplc="756ABCFA">
      <w:start w:val="1"/>
      <w:numFmt w:val="upperLetter"/>
      <w:lvlText w:val="%1."/>
      <w:lvlJc w:val="left"/>
      <w:pPr>
        <w:tabs>
          <w:tab w:val="num" w:pos="720"/>
        </w:tabs>
        <w:ind w:left="720" w:hanging="360"/>
      </w:pPr>
      <w:rPr>
        <w:rFonts w:hint="default"/>
        <w:b/>
      </w:rPr>
    </w:lvl>
    <w:lvl w:ilvl="1" w:tplc="4710ABE4" w:tentative="1">
      <w:start w:val="1"/>
      <w:numFmt w:val="lowerLetter"/>
      <w:lvlText w:val="%2."/>
      <w:lvlJc w:val="left"/>
      <w:pPr>
        <w:tabs>
          <w:tab w:val="num" w:pos="1440"/>
        </w:tabs>
        <w:ind w:left="1440" w:hanging="360"/>
      </w:pPr>
    </w:lvl>
    <w:lvl w:ilvl="2" w:tplc="EBC813EE" w:tentative="1">
      <w:start w:val="1"/>
      <w:numFmt w:val="lowerRoman"/>
      <w:lvlText w:val="%3."/>
      <w:lvlJc w:val="right"/>
      <w:pPr>
        <w:tabs>
          <w:tab w:val="num" w:pos="2160"/>
        </w:tabs>
        <w:ind w:left="2160" w:hanging="180"/>
      </w:pPr>
    </w:lvl>
    <w:lvl w:ilvl="3" w:tplc="FF806674" w:tentative="1">
      <w:start w:val="1"/>
      <w:numFmt w:val="decimal"/>
      <w:lvlText w:val="%4."/>
      <w:lvlJc w:val="left"/>
      <w:pPr>
        <w:tabs>
          <w:tab w:val="num" w:pos="2880"/>
        </w:tabs>
        <w:ind w:left="2880" w:hanging="360"/>
      </w:pPr>
    </w:lvl>
    <w:lvl w:ilvl="4" w:tplc="0E02C678" w:tentative="1">
      <w:start w:val="1"/>
      <w:numFmt w:val="lowerLetter"/>
      <w:lvlText w:val="%5."/>
      <w:lvlJc w:val="left"/>
      <w:pPr>
        <w:tabs>
          <w:tab w:val="num" w:pos="3600"/>
        </w:tabs>
        <w:ind w:left="3600" w:hanging="360"/>
      </w:pPr>
    </w:lvl>
    <w:lvl w:ilvl="5" w:tplc="8C589104" w:tentative="1">
      <w:start w:val="1"/>
      <w:numFmt w:val="lowerRoman"/>
      <w:lvlText w:val="%6."/>
      <w:lvlJc w:val="right"/>
      <w:pPr>
        <w:tabs>
          <w:tab w:val="num" w:pos="4320"/>
        </w:tabs>
        <w:ind w:left="4320" w:hanging="180"/>
      </w:pPr>
    </w:lvl>
    <w:lvl w:ilvl="6" w:tplc="AFF4B1E0" w:tentative="1">
      <w:start w:val="1"/>
      <w:numFmt w:val="decimal"/>
      <w:lvlText w:val="%7."/>
      <w:lvlJc w:val="left"/>
      <w:pPr>
        <w:tabs>
          <w:tab w:val="num" w:pos="5040"/>
        </w:tabs>
        <w:ind w:left="5040" w:hanging="360"/>
      </w:pPr>
    </w:lvl>
    <w:lvl w:ilvl="7" w:tplc="78BE9612" w:tentative="1">
      <w:start w:val="1"/>
      <w:numFmt w:val="lowerLetter"/>
      <w:lvlText w:val="%8."/>
      <w:lvlJc w:val="left"/>
      <w:pPr>
        <w:tabs>
          <w:tab w:val="num" w:pos="5760"/>
        </w:tabs>
        <w:ind w:left="5760" w:hanging="360"/>
      </w:pPr>
    </w:lvl>
    <w:lvl w:ilvl="8" w:tplc="BFDCCE40" w:tentative="1">
      <w:start w:val="1"/>
      <w:numFmt w:val="lowerRoman"/>
      <w:lvlText w:val="%9."/>
      <w:lvlJc w:val="right"/>
      <w:pPr>
        <w:tabs>
          <w:tab w:val="num" w:pos="6480"/>
        </w:tabs>
        <w:ind w:left="6480" w:hanging="180"/>
      </w:pPr>
    </w:lvl>
  </w:abstractNum>
  <w:abstractNum w:abstractNumId="22" w15:restartNumberingAfterBreak="0">
    <w:nsid w:val="70332F09"/>
    <w:multiLevelType w:val="hybridMultilevel"/>
    <w:tmpl w:val="7738064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15:restartNumberingAfterBreak="0">
    <w:nsid w:val="70F64E60"/>
    <w:multiLevelType w:val="singleLevel"/>
    <w:tmpl w:val="66D0BDD6"/>
    <w:lvl w:ilvl="0">
      <w:start w:val="1"/>
      <w:numFmt w:val="lowerLetter"/>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24" w15:restartNumberingAfterBreak="0">
    <w:nsid w:val="75297F4B"/>
    <w:multiLevelType w:val="hybridMultilevel"/>
    <w:tmpl w:val="612E9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7B53CC"/>
    <w:multiLevelType w:val="hybridMultilevel"/>
    <w:tmpl w:val="E69C8988"/>
    <w:lvl w:ilvl="0" w:tplc="ADB8FF8C">
      <w:start w:val="1"/>
      <w:numFmt w:val="lowerLetter"/>
      <w:lvlText w:val="%1."/>
      <w:lvlJc w:val="left"/>
      <w:pPr>
        <w:tabs>
          <w:tab w:val="num" w:pos="780"/>
        </w:tabs>
        <w:ind w:left="780" w:hanging="420"/>
      </w:pPr>
      <w:rPr>
        <w:rFonts w:hint="default"/>
        <w:b/>
      </w:rPr>
    </w:lvl>
    <w:lvl w:ilvl="1" w:tplc="BC14BE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311A62"/>
    <w:multiLevelType w:val="hybridMultilevel"/>
    <w:tmpl w:val="CE16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25FAA"/>
    <w:multiLevelType w:val="singleLevel"/>
    <w:tmpl w:val="3B78CCE4"/>
    <w:lvl w:ilvl="0">
      <w:start w:val="1"/>
      <w:numFmt w:val="lowerLetter"/>
      <w:lvlText w:val="%1. "/>
      <w:legacy w:legacy="1" w:legacySpace="0" w:legacyIndent="360"/>
      <w:lvlJc w:val="left"/>
      <w:pPr>
        <w:ind w:left="360" w:hanging="360"/>
      </w:pPr>
      <w:rPr>
        <w:rFonts w:ascii="Times New Roman" w:hAnsi="Times New Roman" w:cs="Times New Roman" w:hint="default"/>
        <w:b/>
        <w:i w:val="0"/>
        <w:sz w:val="24"/>
        <w:u w:val="none"/>
      </w:rPr>
    </w:lvl>
  </w:abstractNum>
  <w:num w:numId="1">
    <w:abstractNumId w:val="21"/>
  </w:num>
  <w:num w:numId="2">
    <w:abstractNumId w:val="9"/>
  </w:num>
  <w:num w:numId="3">
    <w:abstractNumId w:val="15"/>
  </w:num>
  <w:num w:numId="4">
    <w:abstractNumId w:val="20"/>
  </w:num>
  <w:num w:numId="5">
    <w:abstractNumId w:val="27"/>
  </w:num>
  <w:num w:numId="6">
    <w:abstractNumId w:val="23"/>
  </w:num>
  <w:num w:numId="7">
    <w:abstractNumId w:val="12"/>
  </w:num>
  <w:num w:numId="8">
    <w:abstractNumId w:val="10"/>
  </w:num>
  <w:num w:numId="9">
    <w:abstractNumId w:val="5"/>
  </w:num>
  <w:num w:numId="10">
    <w:abstractNumId w:val="19"/>
  </w:num>
  <w:num w:numId="11">
    <w:abstractNumId w:val="2"/>
  </w:num>
  <w:num w:numId="12">
    <w:abstractNumId w:val="0"/>
  </w:num>
  <w:num w:numId="13">
    <w:abstractNumId w:val="11"/>
  </w:num>
  <w:num w:numId="14">
    <w:abstractNumId w:val="25"/>
  </w:num>
  <w:num w:numId="15">
    <w:abstractNumId w:val="16"/>
  </w:num>
  <w:num w:numId="16">
    <w:abstractNumId w:val="3"/>
  </w:num>
  <w:num w:numId="17">
    <w:abstractNumId w:val="8"/>
  </w:num>
  <w:num w:numId="18">
    <w:abstractNumId w:val="22"/>
  </w:num>
  <w:num w:numId="19">
    <w:abstractNumId w:val="6"/>
  </w:num>
  <w:num w:numId="20">
    <w:abstractNumId w:val="24"/>
  </w:num>
  <w:num w:numId="21">
    <w:abstractNumId w:val="2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8"/>
  </w:num>
  <w:num w:numId="25">
    <w:abstractNumId w:val="14"/>
  </w:num>
  <w:num w:numId="26">
    <w:abstractNumId w:val="13"/>
  </w:num>
  <w:num w:numId="27">
    <w:abstractNumId w:val="1"/>
  </w:num>
  <w:num w:numId="2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16"/>
    <w:rsid w:val="0000020B"/>
    <w:rsid w:val="000006B5"/>
    <w:rsid w:val="00003B32"/>
    <w:rsid w:val="00005E93"/>
    <w:rsid w:val="00006560"/>
    <w:rsid w:val="00010C16"/>
    <w:rsid w:val="000122BC"/>
    <w:rsid w:val="00013086"/>
    <w:rsid w:val="00013389"/>
    <w:rsid w:val="000160DF"/>
    <w:rsid w:val="00020D4A"/>
    <w:rsid w:val="00022C02"/>
    <w:rsid w:val="000231A9"/>
    <w:rsid w:val="00030D55"/>
    <w:rsid w:val="00030F14"/>
    <w:rsid w:val="00031465"/>
    <w:rsid w:val="000319C6"/>
    <w:rsid w:val="00032B2F"/>
    <w:rsid w:val="00033A51"/>
    <w:rsid w:val="00033AE7"/>
    <w:rsid w:val="000341CF"/>
    <w:rsid w:val="0003593C"/>
    <w:rsid w:val="000363E3"/>
    <w:rsid w:val="00040A48"/>
    <w:rsid w:val="000418E9"/>
    <w:rsid w:val="00043CF9"/>
    <w:rsid w:val="00047209"/>
    <w:rsid w:val="00050E4B"/>
    <w:rsid w:val="00053B85"/>
    <w:rsid w:val="00054B19"/>
    <w:rsid w:val="000562AD"/>
    <w:rsid w:val="000600DD"/>
    <w:rsid w:val="000604CB"/>
    <w:rsid w:val="00060723"/>
    <w:rsid w:val="00060A5E"/>
    <w:rsid w:val="0006143F"/>
    <w:rsid w:val="0006370B"/>
    <w:rsid w:val="00063D16"/>
    <w:rsid w:val="00065311"/>
    <w:rsid w:val="000703B1"/>
    <w:rsid w:val="00070901"/>
    <w:rsid w:val="00071F57"/>
    <w:rsid w:val="000764E0"/>
    <w:rsid w:val="000823DB"/>
    <w:rsid w:val="00084AFA"/>
    <w:rsid w:val="000916B5"/>
    <w:rsid w:val="0009248D"/>
    <w:rsid w:val="00092F4D"/>
    <w:rsid w:val="00095595"/>
    <w:rsid w:val="00096BC6"/>
    <w:rsid w:val="00097BC9"/>
    <w:rsid w:val="000A4B78"/>
    <w:rsid w:val="000A583B"/>
    <w:rsid w:val="000B061E"/>
    <w:rsid w:val="000B0EC2"/>
    <w:rsid w:val="000B1CC7"/>
    <w:rsid w:val="000B25F3"/>
    <w:rsid w:val="000B4699"/>
    <w:rsid w:val="000B5A98"/>
    <w:rsid w:val="000C1425"/>
    <w:rsid w:val="000C6F53"/>
    <w:rsid w:val="000D175A"/>
    <w:rsid w:val="000D2808"/>
    <w:rsid w:val="000D2F95"/>
    <w:rsid w:val="000D3DB8"/>
    <w:rsid w:val="000D3EF7"/>
    <w:rsid w:val="000D615D"/>
    <w:rsid w:val="000E2770"/>
    <w:rsid w:val="000E3928"/>
    <w:rsid w:val="000E3AD9"/>
    <w:rsid w:val="000E4D07"/>
    <w:rsid w:val="000E510C"/>
    <w:rsid w:val="000E6356"/>
    <w:rsid w:val="000E7092"/>
    <w:rsid w:val="000F02E0"/>
    <w:rsid w:val="000F2FFF"/>
    <w:rsid w:val="000F59A5"/>
    <w:rsid w:val="000F5DD8"/>
    <w:rsid w:val="000F6DE0"/>
    <w:rsid w:val="001008B2"/>
    <w:rsid w:val="00101BAF"/>
    <w:rsid w:val="001020EC"/>
    <w:rsid w:val="00102DD2"/>
    <w:rsid w:val="00104784"/>
    <w:rsid w:val="00106AF0"/>
    <w:rsid w:val="0010771B"/>
    <w:rsid w:val="001129E1"/>
    <w:rsid w:val="00113B60"/>
    <w:rsid w:val="00115DAF"/>
    <w:rsid w:val="0011687F"/>
    <w:rsid w:val="00117176"/>
    <w:rsid w:val="001237DD"/>
    <w:rsid w:val="00126D4F"/>
    <w:rsid w:val="00130A1D"/>
    <w:rsid w:val="00131EE9"/>
    <w:rsid w:val="00132D72"/>
    <w:rsid w:val="00133355"/>
    <w:rsid w:val="00133B97"/>
    <w:rsid w:val="00137A03"/>
    <w:rsid w:val="001405E9"/>
    <w:rsid w:val="00141B1A"/>
    <w:rsid w:val="00142CD9"/>
    <w:rsid w:val="0014409A"/>
    <w:rsid w:val="00144D7B"/>
    <w:rsid w:val="00146D04"/>
    <w:rsid w:val="00152516"/>
    <w:rsid w:val="0015427F"/>
    <w:rsid w:val="00156371"/>
    <w:rsid w:val="00161031"/>
    <w:rsid w:val="0016393A"/>
    <w:rsid w:val="00163FA1"/>
    <w:rsid w:val="0016502E"/>
    <w:rsid w:val="00170B6E"/>
    <w:rsid w:val="001756D3"/>
    <w:rsid w:val="00176656"/>
    <w:rsid w:val="00180725"/>
    <w:rsid w:val="001815ED"/>
    <w:rsid w:val="0018212B"/>
    <w:rsid w:val="00183823"/>
    <w:rsid w:val="00187AE3"/>
    <w:rsid w:val="001908E8"/>
    <w:rsid w:val="00191791"/>
    <w:rsid w:val="00195E9A"/>
    <w:rsid w:val="001969E4"/>
    <w:rsid w:val="001A1D47"/>
    <w:rsid w:val="001A5447"/>
    <w:rsid w:val="001A75CA"/>
    <w:rsid w:val="001B0DF3"/>
    <w:rsid w:val="001B0EA5"/>
    <w:rsid w:val="001B2A14"/>
    <w:rsid w:val="001C15BA"/>
    <w:rsid w:val="001C1822"/>
    <w:rsid w:val="001C2E0D"/>
    <w:rsid w:val="001C5485"/>
    <w:rsid w:val="001C6DC8"/>
    <w:rsid w:val="001D2129"/>
    <w:rsid w:val="001D4B8E"/>
    <w:rsid w:val="001D6811"/>
    <w:rsid w:val="001E0113"/>
    <w:rsid w:val="001E19B2"/>
    <w:rsid w:val="001F1C98"/>
    <w:rsid w:val="001F1DA4"/>
    <w:rsid w:val="001F3527"/>
    <w:rsid w:val="001F4699"/>
    <w:rsid w:val="001F7229"/>
    <w:rsid w:val="002015C9"/>
    <w:rsid w:val="0020188B"/>
    <w:rsid w:val="00202004"/>
    <w:rsid w:val="0020288F"/>
    <w:rsid w:val="00206D9B"/>
    <w:rsid w:val="00206E15"/>
    <w:rsid w:val="00213085"/>
    <w:rsid w:val="00213B8B"/>
    <w:rsid w:val="00213DC5"/>
    <w:rsid w:val="00213FC0"/>
    <w:rsid w:val="00214316"/>
    <w:rsid w:val="00217CB0"/>
    <w:rsid w:val="002208CF"/>
    <w:rsid w:val="002219D5"/>
    <w:rsid w:val="002232D6"/>
    <w:rsid w:val="002244E9"/>
    <w:rsid w:val="00224CE1"/>
    <w:rsid w:val="00227E38"/>
    <w:rsid w:val="002305CF"/>
    <w:rsid w:val="0023150E"/>
    <w:rsid w:val="00231DBC"/>
    <w:rsid w:val="00235884"/>
    <w:rsid w:val="00235BA3"/>
    <w:rsid w:val="0024096B"/>
    <w:rsid w:val="002426A0"/>
    <w:rsid w:val="002452C2"/>
    <w:rsid w:val="00245E5E"/>
    <w:rsid w:val="0024610E"/>
    <w:rsid w:val="00247810"/>
    <w:rsid w:val="0024796A"/>
    <w:rsid w:val="00247CBE"/>
    <w:rsid w:val="00262894"/>
    <w:rsid w:val="00262E82"/>
    <w:rsid w:val="00264B6C"/>
    <w:rsid w:val="00265B27"/>
    <w:rsid w:val="00270248"/>
    <w:rsid w:val="00270896"/>
    <w:rsid w:val="00270B16"/>
    <w:rsid w:val="00270F13"/>
    <w:rsid w:val="0027150C"/>
    <w:rsid w:val="0027358E"/>
    <w:rsid w:val="00273D56"/>
    <w:rsid w:val="002760DB"/>
    <w:rsid w:val="002802F7"/>
    <w:rsid w:val="00285F45"/>
    <w:rsid w:val="00287564"/>
    <w:rsid w:val="002917CF"/>
    <w:rsid w:val="00292897"/>
    <w:rsid w:val="00294B24"/>
    <w:rsid w:val="002977ED"/>
    <w:rsid w:val="002A0A83"/>
    <w:rsid w:val="002A208A"/>
    <w:rsid w:val="002A230C"/>
    <w:rsid w:val="002A29EB"/>
    <w:rsid w:val="002A2F1B"/>
    <w:rsid w:val="002A480E"/>
    <w:rsid w:val="002A5026"/>
    <w:rsid w:val="002A7128"/>
    <w:rsid w:val="002B1D6B"/>
    <w:rsid w:val="002B5E03"/>
    <w:rsid w:val="002B78DF"/>
    <w:rsid w:val="002C406F"/>
    <w:rsid w:val="002C463F"/>
    <w:rsid w:val="002D2958"/>
    <w:rsid w:val="002D62AA"/>
    <w:rsid w:val="002E0B68"/>
    <w:rsid w:val="002E29A3"/>
    <w:rsid w:val="002E353D"/>
    <w:rsid w:val="002E6561"/>
    <w:rsid w:val="002E6D04"/>
    <w:rsid w:val="002F1C9E"/>
    <w:rsid w:val="002F22F2"/>
    <w:rsid w:val="002F4153"/>
    <w:rsid w:val="002F4C27"/>
    <w:rsid w:val="002F71DF"/>
    <w:rsid w:val="003016B8"/>
    <w:rsid w:val="00301D06"/>
    <w:rsid w:val="003030F7"/>
    <w:rsid w:val="00310803"/>
    <w:rsid w:val="00313799"/>
    <w:rsid w:val="0031424C"/>
    <w:rsid w:val="00314F82"/>
    <w:rsid w:val="00315022"/>
    <w:rsid w:val="00317196"/>
    <w:rsid w:val="003253F0"/>
    <w:rsid w:val="003258EE"/>
    <w:rsid w:val="003308DC"/>
    <w:rsid w:val="00330D26"/>
    <w:rsid w:val="00332102"/>
    <w:rsid w:val="00336F9D"/>
    <w:rsid w:val="003378EA"/>
    <w:rsid w:val="0034102A"/>
    <w:rsid w:val="0034225C"/>
    <w:rsid w:val="00343A6C"/>
    <w:rsid w:val="00346599"/>
    <w:rsid w:val="00350996"/>
    <w:rsid w:val="00350F0B"/>
    <w:rsid w:val="003515D5"/>
    <w:rsid w:val="00354079"/>
    <w:rsid w:val="00354816"/>
    <w:rsid w:val="00357702"/>
    <w:rsid w:val="0036051A"/>
    <w:rsid w:val="0037012A"/>
    <w:rsid w:val="00373BE1"/>
    <w:rsid w:val="00377FA4"/>
    <w:rsid w:val="003815F9"/>
    <w:rsid w:val="0038292F"/>
    <w:rsid w:val="003846E7"/>
    <w:rsid w:val="00386235"/>
    <w:rsid w:val="003947C5"/>
    <w:rsid w:val="003A0550"/>
    <w:rsid w:val="003A101B"/>
    <w:rsid w:val="003A2B06"/>
    <w:rsid w:val="003A303C"/>
    <w:rsid w:val="003B47D3"/>
    <w:rsid w:val="003B52C7"/>
    <w:rsid w:val="003B5CFD"/>
    <w:rsid w:val="003B6B94"/>
    <w:rsid w:val="003C3A1F"/>
    <w:rsid w:val="003C4B84"/>
    <w:rsid w:val="003C554B"/>
    <w:rsid w:val="003D203E"/>
    <w:rsid w:val="003D3483"/>
    <w:rsid w:val="003D4527"/>
    <w:rsid w:val="003D6EE1"/>
    <w:rsid w:val="003E40A7"/>
    <w:rsid w:val="003E4785"/>
    <w:rsid w:val="003E5BE4"/>
    <w:rsid w:val="003E6EA6"/>
    <w:rsid w:val="003E7992"/>
    <w:rsid w:val="003F455F"/>
    <w:rsid w:val="003F509A"/>
    <w:rsid w:val="003F569F"/>
    <w:rsid w:val="003F77D5"/>
    <w:rsid w:val="00402FD1"/>
    <w:rsid w:val="0040480A"/>
    <w:rsid w:val="004063B5"/>
    <w:rsid w:val="00411608"/>
    <w:rsid w:val="00415069"/>
    <w:rsid w:val="00417B3B"/>
    <w:rsid w:val="00417FD7"/>
    <w:rsid w:val="00420694"/>
    <w:rsid w:val="004247BC"/>
    <w:rsid w:val="00424883"/>
    <w:rsid w:val="00426A57"/>
    <w:rsid w:val="00427DDC"/>
    <w:rsid w:val="004309C8"/>
    <w:rsid w:val="00431181"/>
    <w:rsid w:val="00431CDC"/>
    <w:rsid w:val="00432026"/>
    <w:rsid w:val="00441057"/>
    <w:rsid w:val="0044423C"/>
    <w:rsid w:val="00444C1A"/>
    <w:rsid w:val="0044726E"/>
    <w:rsid w:val="0045058A"/>
    <w:rsid w:val="00451E59"/>
    <w:rsid w:val="004548D0"/>
    <w:rsid w:val="00457323"/>
    <w:rsid w:val="004611F6"/>
    <w:rsid w:val="00464137"/>
    <w:rsid w:val="00466556"/>
    <w:rsid w:val="0046705E"/>
    <w:rsid w:val="0046793A"/>
    <w:rsid w:val="00467E04"/>
    <w:rsid w:val="00470614"/>
    <w:rsid w:val="00472D9E"/>
    <w:rsid w:val="00475692"/>
    <w:rsid w:val="00475C63"/>
    <w:rsid w:val="00480C52"/>
    <w:rsid w:val="0048371B"/>
    <w:rsid w:val="004853B5"/>
    <w:rsid w:val="00487D53"/>
    <w:rsid w:val="0049056A"/>
    <w:rsid w:val="004917C4"/>
    <w:rsid w:val="0049359F"/>
    <w:rsid w:val="00493F4D"/>
    <w:rsid w:val="004A1D8E"/>
    <w:rsid w:val="004A275E"/>
    <w:rsid w:val="004A4038"/>
    <w:rsid w:val="004A5039"/>
    <w:rsid w:val="004A6FA2"/>
    <w:rsid w:val="004B01BE"/>
    <w:rsid w:val="004B0F0E"/>
    <w:rsid w:val="004B587E"/>
    <w:rsid w:val="004B6B41"/>
    <w:rsid w:val="004C1F0C"/>
    <w:rsid w:val="004C3A09"/>
    <w:rsid w:val="004D07B0"/>
    <w:rsid w:val="004D21D6"/>
    <w:rsid w:val="004D36A2"/>
    <w:rsid w:val="004D418E"/>
    <w:rsid w:val="004E345A"/>
    <w:rsid w:val="004E3B30"/>
    <w:rsid w:val="004E488D"/>
    <w:rsid w:val="004E57C4"/>
    <w:rsid w:val="004F0D07"/>
    <w:rsid w:val="004F1196"/>
    <w:rsid w:val="004F1903"/>
    <w:rsid w:val="004F1956"/>
    <w:rsid w:val="005029EC"/>
    <w:rsid w:val="00504B82"/>
    <w:rsid w:val="005054DF"/>
    <w:rsid w:val="00505DC7"/>
    <w:rsid w:val="00511920"/>
    <w:rsid w:val="00511ED2"/>
    <w:rsid w:val="005123DD"/>
    <w:rsid w:val="00513AC9"/>
    <w:rsid w:val="00516A6B"/>
    <w:rsid w:val="00517A2A"/>
    <w:rsid w:val="00520906"/>
    <w:rsid w:val="00520D1F"/>
    <w:rsid w:val="00521858"/>
    <w:rsid w:val="00522B40"/>
    <w:rsid w:val="0052658B"/>
    <w:rsid w:val="0052699C"/>
    <w:rsid w:val="00527F83"/>
    <w:rsid w:val="00530F39"/>
    <w:rsid w:val="005324CF"/>
    <w:rsid w:val="005336A2"/>
    <w:rsid w:val="00535E42"/>
    <w:rsid w:val="005370ED"/>
    <w:rsid w:val="0053786C"/>
    <w:rsid w:val="00540233"/>
    <w:rsid w:val="005412B7"/>
    <w:rsid w:val="005452FF"/>
    <w:rsid w:val="00545327"/>
    <w:rsid w:val="0055156A"/>
    <w:rsid w:val="00551879"/>
    <w:rsid w:val="0055546C"/>
    <w:rsid w:val="005554B1"/>
    <w:rsid w:val="0055606F"/>
    <w:rsid w:val="00560FBA"/>
    <w:rsid w:val="00563CCF"/>
    <w:rsid w:val="00566F38"/>
    <w:rsid w:val="00574017"/>
    <w:rsid w:val="0058299E"/>
    <w:rsid w:val="00583BA4"/>
    <w:rsid w:val="00584C5C"/>
    <w:rsid w:val="00586516"/>
    <w:rsid w:val="005865D3"/>
    <w:rsid w:val="00586980"/>
    <w:rsid w:val="005875A7"/>
    <w:rsid w:val="00590265"/>
    <w:rsid w:val="00592701"/>
    <w:rsid w:val="00595E0E"/>
    <w:rsid w:val="005A2E65"/>
    <w:rsid w:val="005A57F0"/>
    <w:rsid w:val="005A5BB5"/>
    <w:rsid w:val="005B053E"/>
    <w:rsid w:val="005B3EE1"/>
    <w:rsid w:val="005B51C0"/>
    <w:rsid w:val="005B715D"/>
    <w:rsid w:val="005B7995"/>
    <w:rsid w:val="005C58B9"/>
    <w:rsid w:val="005C650C"/>
    <w:rsid w:val="005D4012"/>
    <w:rsid w:val="005E16F9"/>
    <w:rsid w:val="005E1C18"/>
    <w:rsid w:val="005F03BC"/>
    <w:rsid w:val="005F0EA0"/>
    <w:rsid w:val="005F25CB"/>
    <w:rsid w:val="005F49EC"/>
    <w:rsid w:val="00603638"/>
    <w:rsid w:val="00603B24"/>
    <w:rsid w:val="00607BF2"/>
    <w:rsid w:val="00610CC1"/>
    <w:rsid w:val="00611C2C"/>
    <w:rsid w:val="006148F0"/>
    <w:rsid w:val="00616D8E"/>
    <w:rsid w:val="0062056E"/>
    <w:rsid w:val="00620C01"/>
    <w:rsid w:val="0062566D"/>
    <w:rsid w:val="0063190D"/>
    <w:rsid w:val="006328E4"/>
    <w:rsid w:val="006338E4"/>
    <w:rsid w:val="00634DBC"/>
    <w:rsid w:val="0063566D"/>
    <w:rsid w:val="0064281A"/>
    <w:rsid w:val="0065162A"/>
    <w:rsid w:val="00652DE8"/>
    <w:rsid w:val="00653CCC"/>
    <w:rsid w:val="0065406C"/>
    <w:rsid w:val="00654998"/>
    <w:rsid w:val="00655EA5"/>
    <w:rsid w:val="00656C05"/>
    <w:rsid w:val="00656C64"/>
    <w:rsid w:val="00656CE6"/>
    <w:rsid w:val="00663C8B"/>
    <w:rsid w:val="00664AD5"/>
    <w:rsid w:val="006665A1"/>
    <w:rsid w:val="00667C53"/>
    <w:rsid w:val="0067006F"/>
    <w:rsid w:val="00672504"/>
    <w:rsid w:val="00672A86"/>
    <w:rsid w:val="0067491F"/>
    <w:rsid w:val="006813FA"/>
    <w:rsid w:val="0069227A"/>
    <w:rsid w:val="00692ED3"/>
    <w:rsid w:val="0069699B"/>
    <w:rsid w:val="006A0B87"/>
    <w:rsid w:val="006A339F"/>
    <w:rsid w:val="006A6FA1"/>
    <w:rsid w:val="006A70AE"/>
    <w:rsid w:val="006A72C2"/>
    <w:rsid w:val="006B1BA3"/>
    <w:rsid w:val="006B2A10"/>
    <w:rsid w:val="006B302C"/>
    <w:rsid w:val="006B55E3"/>
    <w:rsid w:val="006B61B4"/>
    <w:rsid w:val="006B69A7"/>
    <w:rsid w:val="006C12ED"/>
    <w:rsid w:val="006C2770"/>
    <w:rsid w:val="006C2C07"/>
    <w:rsid w:val="006C3501"/>
    <w:rsid w:val="006C3DCD"/>
    <w:rsid w:val="006C6D4B"/>
    <w:rsid w:val="006C72B8"/>
    <w:rsid w:val="006C79E0"/>
    <w:rsid w:val="006D3135"/>
    <w:rsid w:val="006D33DD"/>
    <w:rsid w:val="006D4102"/>
    <w:rsid w:val="006D7039"/>
    <w:rsid w:val="006D7B88"/>
    <w:rsid w:val="006E0487"/>
    <w:rsid w:val="006E1396"/>
    <w:rsid w:val="006E404E"/>
    <w:rsid w:val="006E60F7"/>
    <w:rsid w:val="006E693B"/>
    <w:rsid w:val="006E7385"/>
    <w:rsid w:val="006E7526"/>
    <w:rsid w:val="006F4022"/>
    <w:rsid w:val="006F7199"/>
    <w:rsid w:val="006F7680"/>
    <w:rsid w:val="0070305C"/>
    <w:rsid w:val="0071012A"/>
    <w:rsid w:val="007108A2"/>
    <w:rsid w:val="00710B91"/>
    <w:rsid w:val="00712033"/>
    <w:rsid w:val="00721AAD"/>
    <w:rsid w:val="00721F63"/>
    <w:rsid w:val="007261EC"/>
    <w:rsid w:val="0073372F"/>
    <w:rsid w:val="007430DB"/>
    <w:rsid w:val="00743473"/>
    <w:rsid w:val="00750A7A"/>
    <w:rsid w:val="00753C4D"/>
    <w:rsid w:val="00756876"/>
    <w:rsid w:val="00761A37"/>
    <w:rsid w:val="00762C5B"/>
    <w:rsid w:val="007646A6"/>
    <w:rsid w:val="007665F4"/>
    <w:rsid w:val="00771BB8"/>
    <w:rsid w:val="00774655"/>
    <w:rsid w:val="00776B79"/>
    <w:rsid w:val="00776D28"/>
    <w:rsid w:val="0077740B"/>
    <w:rsid w:val="0078045E"/>
    <w:rsid w:val="00785488"/>
    <w:rsid w:val="00786BFD"/>
    <w:rsid w:val="0079202B"/>
    <w:rsid w:val="007932F0"/>
    <w:rsid w:val="007A1152"/>
    <w:rsid w:val="007A7538"/>
    <w:rsid w:val="007B29BC"/>
    <w:rsid w:val="007B3D13"/>
    <w:rsid w:val="007B3DAC"/>
    <w:rsid w:val="007B43D4"/>
    <w:rsid w:val="007B5F8B"/>
    <w:rsid w:val="007B6DCA"/>
    <w:rsid w:val="007B75F5"/>
    <w:rsid w:val="007C0036"/>
    <w:rsid w:val="007C0761"/>
    <w:rsid w:val="007C2885"/>
    <w:rsid w:val="007C749D"/>
    <w:rsid w:val="007D15B1"/>
    <w:rsid w:val="007D4F40"/>
    <w:rsid w:val="007D6060"/>
    <w:rsid w:val="007D72AC"/>
    <w:rsid w:val="007E6D28"/>
    <w:rsid w:val="007F0B9F"/>
    <w:rsid w:val="007F2282"/>
    <w:rsid w:val="007F510D"/>
    <w:rsid w:val="00801E5C"/>
    <w:rsid w:val="008050BA"/>
    <w:rsid w:val="00807AE6"/>
    <w:rsid w:val="00810731"/>
    <w:rsid w:val="00811F63"/>
    <w:rsid w:val="008129EB"/>
    <w:rsid w:val="00812FA5"/>
    <w:rsid w:val="008132B4"/>
    <w:rsid w:val="00816F98"/>
    <w:rsid w:val="008210E3"/>
    <w:rsid w:val="00821BEC"/>
    <w:rsid w:val="00821D89"/>
    <w:rsid w:val="008227E0"/>
    <w:rsid w:val="008258F1"/>
    <w:rsid w:val="00827178"/>
    <w:rsid w:val="00827515"/>
    <w:rsid w:val="00827E68"/>
    <w:rsid w:val="00831035"/>
    <w:rsid w:val="008314CE"/>
    <w:rsid w:val="008326C1"/>
    <w:rsid w:val="00834541"/>
    <w:rsid w:val="00837909"/>
    <w:rsid w:val="00841604"/>
    <w:rsid w:val="00844BBD"/>
    <w:rsid w:val="0084502D"/>
    <w:rsid w:val="0084624D"/>
    <w:rsid w:val="00853342"/>
    <w:rsid w:val="0085713A"/>
    <w:rsid w:val="0086562C"/>
    <w:rsid w:val="00870B25"/>
    <w:rsid w:val="00876EC1"/>
    <w:rsid w:val="0087710C"/>
    <w:rsid w:val="00884A25"/>
    <w:rsid w:val="00890F88"/>
    <w:rsid w:val="00891C4A"/>
    <w:rsid w:val="00893D51"/>
    <w:rsid w:val="00894530"/>
    <w:rsid w:val="0089490D"/>
    <w:rsid w:val="008951D9"/>
    <w:rsid w:val="00896248"/>
    <w:rsid w:val="008A11ED"/>
    <w:rsid w:val="008A3F33"/>
    <w:rsid w:val="008A4A66"/>
    <w:rsid w:val="008A6E9C"/>
    <w:rsid w:val="008A709A"/>
    <w:rsid w:val="008A7181"/>
    <w:rsid w:val="008B078E"/>
    <w:rsid w:val="008B2495"/>
    <w:rsid w:val="008B34C3"/>
    <w:rsid w:val="008C1498"/>
    <w:rsid w:val="008C1AC7"/>
    <w:rsid w:val="008C39E6"/>
    <w:rsid w:val="008C52E9"/>
    <w:rsid w:val="008C6B25"/>
    <w:rsid w:val="008C6FE8"/>
    <w:rsid w:val="008D18C2"/>
    <w:rsid w:val="008E275F"/>
    <w:rsid w:val="008E376C"/>
    <w:rsid w:val="008E54E2"/>
    <w:rsid w:val="008E5646"/>
    <w:rsid w:val="008E7D13"/>
    <w:rsid w:val="008F0F4A"/>
    <w:rsid w:val="008F1B38"/>
    <w:rsid w:val="008F421D"/>
    <w:rsid w:val="008F57F1"/>
    <w:rsid w:val="008F6E69"/>
    <w:rsid w:val="008F6E9C"/>
    <w:rsid w:val="008F749D"/>
    <w:rsid w:val="008F79D2"/>
    <w:rsid w:val="00900414"/>
    <w:rsid w:val="00905972"/>
    <w:rsid w:val="009072C0"/>
    <w:rsid w:val="0091055B"/>
    <w:rsid w:val="00913B24"/>
    <w:rsid w:val="00913ED5"/>
    <w:rsid w:val="0091448B"/>
    <w:rsid w:val="009153DC"/>
    <w:rsid w:val="0091545C"/>
    <w:rsid w:val="00915D13"/>
    <w:rsid w:val="00915FFD"/>
    <w:rsid w:val="0091612D"/>
    <w:rsid w:val="009201E0"/>
    <w:rsid w:val="00920E54"/>
    <w:rsid w:val="00922D6C"/>
    <w:rsid w:val="0092308D"/>
    <w:rsid w:val="00923EEB"/>
    <w:rsid w:val="00931FDF"/>
    <w:rsid w:val="00934920"/>
    <w:rsid w:val="00936DED"/>
    <w:rsid w:val="009404E4"/>
    <w:rsid w:val="0094513D"/>
    <w:rsid w:val="00946F9E"/>
    <w:rsid w:val="00950389"/>
    <w:rsid w:val="00952722"/>
    <w:rsid w:val="0095306A"/>
    <w:rsid w:val="00954E8A"/>
    <w:rsid w:val="00956C06"/>
    <w:rsid w:val="00961CA2"/>
    <w:rsid w:val="00962664"/>
    <w:rsid w:val="009628CD"/>
    <w:rsid w:val="00963520"/>
    <w:rsid w:val="00966817"/>
    <w:rsid w:val="00966915"/>
    <w:rsid w:val="00967833"/>
    <w:rsid w:val="00971EAB"/>
    <w:rsid w:val="0098429F"/>
    <w:rsid w:val="00984664"/>
    <w:rsid w:val="00985357"/>
    <w:rsid w:val="00987D17"/>
    <w:rsid w:val="0099071C"/>
    <w:rsid w:val="0099090D"/>
    <w:rsid w:val="00991237"/>
    <w:rsid w:val="0099159A"/>
    <w:rsid w:val="009920EE"/>
    <w:rsid w:val="00993DD1"/>
    <w:rsid w:val="00994C36"/>
    <w:rsid w:val="009977FF"/>
    <w:rsid w:val="00997DF1"/>
    <w:rsid w:val="009A0FA5"/>
    <w:rsid w:val="009A39FB"/>
    <w:rsid w:val="009A5853"/>
    <w:rsid w:val="009A7852"/>
    <w:rsid w:val="009B0BAC"/>
    <w:rsid w:val="009B30D2"/>
    <w:rsid w:val="009B41AD"/>
    <w:rsid w:val="009B6723"/>
    <w:rsid w:val="009B67E2"/>
    <w:rsid w:val="009B6BD6"/>
    <w:rsid w:val="009C10FC"/>
    <w:rsid w:val="009C2FC5"/>
    <w:rsid w:val="009C472F"/>
    <w:rsid w:val="009C5E4F"/>
    <w:rsid w:val="009C6B7B"/>
    <w:rsid w:val="009C74B9"/>
    <w:rsid w:val="009D45C3"/>
    <w:rsid w:val="009D490E"/>
    <w:rsid w:val="009D69AB"/>
    <w:rsid w:val="009E0A12"/>
    <w:rsid w:val="009E1A89"/>
    <w:rsid w:val="009E572B"/>
    <w:rsid w:val="009E633D"/>
    <w:rsid w:val="009E721C"/>
    <w:rsid w:val="009E74F7"/>
    <w:rsid w:val="009E76DD"/>
    <w:rsid w:val="009F0A85"/>
    <w:rsid w:val="009F0D2F"/>
    <w:rsid w:val="009F10DF"/>
    <w:rsid w:val="009F12A2"/>
    <w:rsid w:val="009F3610"/>
    <w:rsid w:val="009F3E6C"/>
    <w:rsid w:val="009F433E"/>
    <w:rsid w:val="009F56EA"/>
    <w:rsid w:val="009F599E"/>
    <w:rsid w:val="009F5CAA"/>
    <w:rsid w:val="009F6403"/>
    <w:rsid w:val="009F67C9"/>
    <w:rsid w:val="009F7BC9"/>
    <w:rsid w:val="00A012BD"/>
    <w:rsid w:val="00A04B6B"/>
    <w:rsid w:val="00A05FC3"/>
    <w:rsid w:val="00A0707B"/>
    <w:rsid w:val="00A07275"/>
    <w:rsid w:val="00A077DA"/>
    <w:rsid w:val="00A11F25"/>
    <w:rsid w:val="00A138AB"/>
    <w:rsid w:val="00A13AAA"/>
    <w:rsid w:val="00A14547"/>
    <w:rsid w:val="00A1555A"/>
    <w:rsid w:val="00A160D8"/>
    <w:rsid w:val="00A20481"/>
    <w:rsid w:val="00A24E72"/>
    <w:rsid w:val="00A33DBA"/>
    <w:rsid w:val="00A34929"/>
    <w:rsid w:val="00A35880"/>
    <w:rsid w:val="00A37466"/>
    <w:rsid w:val="00A40DA9"/>
    <w:rsid w:val="00A4162C"/>
    <w:rsid w:val="00A43C4E"/>
    <w:rsid w:val="00A442BD"/>
    <w:rsid w:val="00A50335"/>
    <w:rsid w:val="00A50484"/>
    <w:rsid w:val="00A53B7C"/>
    <w:rsid w:val="00A54ECE"/>
    <w:rsid w:val="00A556DF"/>
    <w:rsid w:val="00A55BE9"/>
    <w:rsid w:val="00A57DD3"/>
    <w:rsid w:val="00A603B8"/>
    <w:rsid w:val="00A61744"/>
    <w:rsid w:val="00A62C42"/>
    <w:rsid w:val="00A66711"/>
    <w:rsid w:val="00A70446"/>
    <w:rsid w:val="00A708E6"/>
    <w:rsid w:val="00A73219"/>
    <w:rsid w:val="00A740D5"/>
    <w:rsid w:val="00A742AA"/>
    <w:rsid w:val="00A827D4"/>
    <w:rsid w:val="00A83359"/>
    <w:rsid w:val="00A83E27"/>
    <w:rsid w:val="00A84CF4"/>
    <w:rsid w:val="00A86DB7"/>
    <w:rsid w:val="00A9422C"/>
    <w:rsid w:val="00AA0B33"/>
    <w:rsid w:val="00AA0E09"/>
    <w:rsid w:val="00AA40B7"/>
    <w:rsid w:val="00AA4D95"/>
    <w:rsid w:val="00AB1975"/>
    <w:rsid w:val="00AB1D88"/>
    <w:rsid w:val="00AB307A"/>
    <w:rsid w:val="00AB79AB"/>
    <w:rsid w:val="00AC03F2"/>
    <w:rsid w:val="00AC0A94"/>
    <w:rsid w:val="00AC2003"/>
    <w:rsid w:val="00AC2088"/>
    <w:rsid w:val="00AC25C7"/>
    <w:rsid w:val="00AC3A9F"/>
    <w:rsid w:val="00AC5E73"/>
    <w:rsid w:val="00AC71B1"/>
    <w:rsid w:val="00AC7B85"/>
    <w:rsid w:val="00AD2FAF"/>
    <w:rsid w:val="00AD46CE"/>
    <w:rsid w:val="00AD794C"/>
    <w:rsid w:val="00AD7CA0"/>
    <w:rsid w:val="00AE297D"/>
    <w:rsid w:val="00AE2A35"/>
    <w:rsid w:val="00AE6FF7"/>
    <w:rsid w:val="00AF016B"/>
    <w:rsid w:val="00AF033C"/>
    <w:rsid w:val="00AF4616"/>
    <w:rsid w:val="00AF7C63"/>
    <w:rsid w:val="00B01B58"/>
    <w:rsid w:val="00B044B9"/>
    <w:rsid w:val="00B059C5"/>
    <w:rsid w:val="00B06AF6"/>
    <w:rsid w:val="00B07D34"/>
    <w:rsid w:val="00B10A9D"/>
    <w:rsid w:val="00B10C00"/>
    <w:rsid w:val="00B10D16"/>
    <w:rsid w:val="00B1227D"/>
    <w:rsid w:val="00B12604"/>
    <w:rsid w:val="00B20D13"/>
    <w:rsid w:val="00B23A7F"/>
    <w:rsid w:val="00B317B3"/>
    <w:rsid w:val="00B3233A"/>
    <w:rsid w:val="00B323AA"/>
    <w:rsid w:val="00B32479"/>
    <w:rsid w:val="00B34BC2"/>
    <w:rsid w:val="00B41928"/>
    <w:rsid w:val="00B4523D"/>
    <w:rsid w:val="00B46308"/>
    <w:rsid w:val="00B50FDB"/>
    <w:rsid w:val="00B5319F"/>
    <w:rsid w:val="00B53C0C"/>
    <w:rsid w:val="00B54E11"/>
    <w:rsid w:val="00B55A42"/>
    <w:rsid w:val="00B55C67"/>
    <w:rsid w:val="00B57548"/>
    <w:rsid w:val="00B601A7"/>
    <w:rsid w:val="00B60626"/>
    <w:rsid w:val="00B60CC8"/>
    <w:rsid w:val="00B618D0"/>
    <w:rsid w:val="00B62C4D"/>
    <w:rsid w:val="00B631FE"/>
    <w:rsid w:val="00B65210"/>
    <w:rsid w:val="00B663E2"/>
    <w:rsid w:val="00B66B65"/>
    <w:rsid w:val="00B66FAA"/>
    <w:rsid w:val="00B71EB6"/>
    <w:rsid w:val="00B73534"/>
    <w:rsid w:val="00B73EF9"/>
    <w:rsid w:val="00B7748C"/>
    <w:rsid w:val="00B8008A"/>
    <w:rsid w:val="00B805D1"/>
    <w:rsid w:val="00B80B24"/>
    <w:rsid w:val="00B814F8"/>
    <w:rsid w:val="00B93F82"/>
    <w:rsid w:val="00B94C0E"/>
    <w:rsid w:val="00B951E2"/>
    <w:rsid w:val="00BA1028"/>
    <w:rsid w:val="00BA1394"/>
    <w:rsid w:val="00BA462B"/>
    <w:rsid w:val="00BB50B0"/>
    <w:rsid w:val="00BB5371"/>
    <w:rsid w:val="00BB61BD"/>
    <w:rsid w:val="00BB62EF"/>
    <w:rsid w:val="00BC0641"/>
    <w:rsid w:val="00BC5B8D"/>
    <w:rsid w:val="00BD3D69"/>
    <w:rsid w:val="00BD5293"/>
    <w:rsid w:val="00BD63B9"/>
    <w:rsid w:val="00BE03A5"/>
    <w:rsid w:val="00BE11BF"/>
    <w:rsid w:val="00BE11C3"/>
    <w:rsid w:val="00BE29D9"/>
    <w:rsid w:val="00BE41F3"/>
    <w:rsid w:val="00BE7143"/>
    <w:rsid w:val="00BE7C3F"/>
    <w:rsid w:val="00BF2F60"/>
    <w:rsid w:val="00BF43AE"/>
    <w:rsid w:val="00BF4F0B"/>
    <w:rsid w:val="00BF5179"/>
    <w:rsid w:val="00BF58E0"/>
    <w:rsid w:val="00BF7967"/>
    <w:rsid w:val="00BF7A99"/>
    <w:rsid w:val="00C02B0A"/>
    <w:rsid w:val="00C02F91"/>
    <w:rsid w:val="00C03C36"/>
    <w:rsid w:val="00C07448"/>
    <w:rsid w:val="00C127A9"/>
    <w:rsid w:val="00C14021"/>
    <w:rsid w:val="00C227AF"/>
    <w:rsid w:val="00C22AEA"/>
    <w:rsid w:val="00C24729"/>
    <w:rsid w:val="00C24DAE"/>
    <w:rsid w:val="00C25B76"/>
    <w:rsid w:val="00C25BC0"/>
    <w:rsid w:val="00C26C18"/>
    <w:rsid w:val="00C305AE"/>
    <w:rsid w:val="00C35B83"/>
    <w:rsid w:val="00C36600"/>
    <w:rsid w:val="00C37CA0"/>
    <w:rsid w:val="00C40A8F"/>
    <w:rsid w:val="00C426C0"/>
    <w:rsid w:val="00C44AF7"/>
    <w:rsid w:val="00C45638"/>
    <w:rsid w:val="00C4723C"/>
    <w:rsid w:val="00C4762C"/>
    <w:rsid w:val="00C55916"/>
    <w:rsid w:val="00C60321"/>
    <w:rsid w:val="00C62C8D"/>
    <w:rsid w:val="00C658E1"/>
    <w:rsid w:val="00C65D5A"/>
    <w:rsid w:val="00C6614A"/>
    <w:rsid w:val="00C67BEC"/>
    <w:rsid w:val="00C7262D"/>
    <w:rsid w:val="00C72A10"/>
    <w:rsid w:val="00C733BC"/>
    <w:rsid w:val="00C73489"/>
    <w:rsid w:val="00C739BE"/>
    <w:rsid w:val="00C74EDF"/>
    <w:rsid w:val="00C763DF"/>
    <w:rsid w:val="00C76455"/>
    <w:rsid w:val="00C77F32"/>
    <w:rsid w:val="00C827CD"/>
    <w:rsid w:val="00C8338E"/>
    <w:rsid w:val="00C861EE"/>
    <w:rsid w:val="00C90C92"/>
    <w:rsid w:val="00C9113D"/>
    <w:rsid w:val="00C93F4E"/>
    <w:rsid w:val="00C95BB9"/>
    <w:rsid w:val="00C97FA0"/>
    <w:rsid w:val="00CA3AEE"/>
    <w:rsid w:val="00CB183F"/>
    <w:rsid w:val="00CB301A"/>
    <w:rsid w:val="00CB3606"/>
    <w:rsid w:val="00CB61AC"/>
    <w:rsid w:val="00CB7FEB"/>
    <w:rsid w:val="00CC00CF"/>
    <w:rsid w:val="00CC228E"/>
    <w:rsid w:val="00CC29AD"/>
    <w:rsid w:val="00CC2B10"/>
    <w:rsid w:val="00CC4263"/>
    <w:rsid w:val="00CC57DA"/>
    <w:rsid w:val="00CC5EEB"/>
    <w:rsid w:val="00CC6C87"/>
    <w:rsid w:val="00CC6FEE"/>
    <w:rsid w:val="00CD32C3"/>
    <w:rsid w:val="00CD5EAA"/>
    <w:rsid w:val="00CE029E"/>
    <w:rsid w:val="00CE0663"/>
    <w:rsid w:val="00CE2AE9"/>
    <w:rsid w:val="00CE50C8"/>
    <w:rsid w:val="00CE578F"/>
    <w:rsid w:val="00CE67A0"/>
    <w:rsid w:val="00CF1DCB"/>
    <w:rsid w:val="00CF4725"/>
    <w:rsid w:val="00CF6FCF"/>
    <w:rsid w:val="00D01AD6"/>
    <w:rsid w:val="00D02543"/>
    <w:rsid w:val="00D0418C"/>
    <w:rsid w:val="00D13DBF"/>
    <w:rsid w:val="00D1620A"/>
    <w:rsid w:val="00D16F4D"/>
    <w:rsid w:val="00D22B57"/>
    <w:rsid w:val="00D24017"/>
    <w:rsid w:val="00D25A43"/>
    <w:rsid w:val="00D27C06"/>
    <w:rsid w:val="00D32385"/>
    <w:rsid w:val="00D32E6F"/>
    <w:rsid w:val="00D439D1"/>
    <w:rsid w:val="00D4616C"/>
    <w:rsid w:val="00D46865"/>
    <w:rsid w:val="00D46AC4"/>
    <w:rsid w:val="00D54641"/>
    <w:rsid w:val="00D55188"/>
    <w:rsid w:val="00D56F3C"/>
    <w:rsid w:val="00D604C6"/>
    <w:rsid w:val="00D610DB"/>
    <w:rsid w:val="00D616A1"/>
    <w:rsid w:val="00D61B23"/>
    <w:rsid w:val="00D63708"/>
    <w:rsid w:val="00D64A93"/>
    <w:rsid w:val="00D6595D"/>
    <w:rsid w:val="00D66BD1"/>
    <w:rsid w:val="00D713FE"/>
    <w:rsid w:val="00D71437"/>
    <w:rsid w:val="00D7209B"/>
    <w:rsid w:val="00D7597D"/>
    <w:rsid w:val="00D76997"/>
    <w:rsid w:val="00D76E4B"/>
    <w:rsid w:val="00D847BB"/>
    <w:rsid w:val="00D8492D"/>
    <w:rsid w:val="00D85B12"/>
    <w:rsid w:val="00D87B22"/>
    <w:rsid w:val="00D87D31"/>
    <w:rsid w:val="00D9276B"/>
    <w:rsid w:val="00D93EE7"/>
    <w:rsid w:val="00DA00CB"/>
    <w:rsid w:val="00DA3618"/>
    <w:rsid w:val="00DA50EB"/>
    <w:rsid w:val="00DA5779"/>
    <w:rsid w:val="00DB039C"/>
    <w:rsid w:val="00DB114E"/>
    <w:rsid w:val="00DB1724"/>
    <w:rsid w:val="00DB24B0"/>
    <w:rsid w:val="00DB370A"/>
    <w:rsid w:val="00DB5647"/>
    <w:rsid w:val="00DB669F"/>
    <w:rsid w:val="00DD0786"/>
    <w:rsid w:val="00DD1B7B"/>
    <w:rsid w:val="00DD24B4"/>
    <w:rsid w:val="00DD3B87"/>
    <w:rsid w:val="00DD3D27"/>
    <w:rsid w:val="00DD3DB5"/>
    <w:rsid w:val="00DD64EA"/>
    <w:rsid w:val="00DE1668"/>
    <w:rsid w:val="00DE2C7B"/>
    <w:rsid w:val="00DE2CDF"/>
    <w:rsid w:val="00DE4BF4"/>
    <w:rsid w:val="00DE75BA"/>
    <w:rsid w:val="00DF0317"/>
    <w:rsid w:val="00DF1DBC"/>
    <w:rsid w:val="00DF35C6"/>
    <w:rsid w:val="00DF45DC"/>
    <w:rsid w:val="00DF6B60"/>
    <w:rsid w:val="00DF7906"/>
    <w:rsid w:val="00E05A6A"/>
    <w:rsid w:val="00E079CF"/>
    <w:rsid w:val="00E11364"/>
    <w:rsid w:val="00E11773"/>
    <w:rsid w:val="00E13BAC"/>
    <w:rsid w:val="00E210CB"/>
    <w:rsid w:val="00E2123D"/>
    <w:rsid w:val="00E22A42"/>
    <w:rsid w:val="00E22D4B"/>
    <w:rsid w:val="00E23B0C"/>
    <w:rsid w:val="00E2449C"/>
    <w:rsid w:val="00E24CAD"/>
    <w:rsid w:val="00E270F9"/>
    <w:rsid w:val="00E27212"/>
    <w:rsid w:val="00E30016"/>
    <w:rsid w:val="00E3030B"/>
    <w:rsid w:val="00E30DE1"/>
    <w:rsid w:val="00E336B1"/>
    <w:rsid w:val="00E35FCA"/>
    <w:rsid w:val="00E36315"/>
    <w:rsid w:val="00E36320"/>
    <w:rsid w:val="00E36D07"/>
    <w:rsid w:val="00E36D73"/>
    <w:rsid w:val="00E379F5"/>
    <w:rsid w:val="00E47122"/>
    <w:rsid w:val="00E526EB"/>
    <w:rsid w:val="00E53C13"/>
    <w:rsid w:val="00E613DD"/>
    <w:rsid w:val="00E6216F"/>
    <w:rsid w:val="00E63C91"/>
    <w:rsid w:val="00E6699E"/>
    <w:rsid w:val="00E67AF9"/>
    <w:rsid w:val="00E702F4"/>
    <w:rsid w:val="00E70E6F"/>
    <w:rsid w:val="00E72361"/>
    <w:rsid w:val="00E737D7"/>
    <w:rsid w:val="00E739C7"/>
    <w:rsid w:val="00E74458"/>
    <w:rsid w:val="00E75FD3"/>
    <w:rsid w:val="00E76E7A"/>
    <w:rsid w:val="00E77998"/>
    <w:rsid w:val="00E86ECF"/>
    <w:rsid w:val="00E93E4D"/>
    <w:rsid w:val="00E97261"/>
    <w:rsid w:val="00E97BAB"/>
    <w:rsid w:val="00EA0662"/>
    <w:rsid w:val="00EA1427"/>
    <w:rsid w:val="00EA2F75"/>
    <w:rsid w:val="00EA64AC"/>
    <w:rsid w:val="00EA7C61"/>
    <w:rsid w:val="00EB2775"/>
    <w:rsid w:val="00EB3620"/>
    <w:rsid w:val="00EB5E3A"/>
    <w:rsid w:val="00EB7396"/>
    <w:rsid w:val="00EB7CD6"/>
    <w:rsid w:val="00EC0454"/>
    <w:rsid w:val="00EC3A18"/>
    <w:rsid w:val="00EC4ED3"/>
    <w:rsid w:val="00EC4FB2"/>
    <w:rsid w:val="00EC65CF"/>
    <w:rsid w:val="00ED032E"/>
    <w:rsid w:val="00ED4A71"/>
    <w:rsid w:val="00EE00B4"/>
    <w:rsid w:val="00EE1E74"/>
    <w:rsid w:val="00EE7AEF"/>
    <w:rsid w:val="00EF3EBD"/>
    <w:rsid w:val="00F009F5"/>
    <w:rsid w:val="00F0290A"/>
    <w:rsid w:val="00F042BE"/>
    <w:rsid w:val="00F05219"/>
    <w:rsid w:val="00F07414"/>
    <w:rsid w:val="00F0761F"/>
    <w:rsid w:val="00F10267"/>
    <w:rsid w:val="00F10792"/>
    <w:rsid w:val="00F121BD"/>
    <w:rsid w:val="00F14F48"/>
    <w:rsid w:val="00F16FA8"/>
    <w:rsid w:val="00F178C0"/>
    <w:rsid w:val="00F23D15"/>
    <w:rsid w:val="00F26C2D"/>
    <w:rsid w:val="00F30164"/>
    <w:rsid w:val="00F321AE"/>
    <w:rsid w:val="00F32525"/>
    <w:rsid w:val="00F354AD"/>
    <w:rsid w:val="00F36DD8"/>
    <w:rsid w:val="00F37D6C"/>
    <w:rsid w:val="00F40A13"/>
    <w:rsid w:val="00F4172D"/>
    <w:rsid w:val="00F4198D"/>
    <w:rsid w:val="00F429E0"/>
    <w:rsid w:val="00F43A74"/>
    <w:rsid w:val="00F50AA4"/>
    <w:rsid w:val="00F50D77"/>
    <w:rsid w:val="00F537BA"/>
    <w:rsid w:val="00F53A0F"/>
    <w:rsid w:val="00F53A4C"/>
    <w:rsid w:val="00F575FA"/>
    <w:rsid w:val="00F604A1"/>
    <w:rsid w:val="00F614E7"/>
    <w:rsid w:val="00F650B2"/>
    <w:rsid w:val="00F81991"/>
    <w:rsid w:val="00F81BE3"/>
    <w:rsid w:val="00F85D02"/>
    <w:rsid w:val="00F85F43"/>
    <w:rsid w:val="00F90EE6"/>
    <w:rsid w:val="00F92A7C"/>
    <w:rsid w:val="00F92F73"/>
    <w:rsid w:val="00F936CB"/>
    <w:rsid w:val="00F9634B"/>
    <w:rsid w:val="00FA0C27"/>
    <w:rsid w:val="00FA1649"/>
    <w:rsid w:val="00FA4B11"/>
    <w:rsid w:val="00FA75A9"/>
    <w:rsid w:val="00FB0590"/>
    <w:rsid w:val="00FB1AA2"/>
    <w:rsid w:val="00FB1F2A"/>
    <w:rsid w:val="00FB4B86"/>
    <w:rsid w:val="00FB6A70"/>
    <w:rsid w:val="00FB7F84"/>
    <w:rsid w:val="00FC14D5"/>
    <w:rsid w:val="00FC46DA"/>
    <w:rsid w:val="00FC706D"/>
    <w:rsid w:val="00FC74A2"/>
    <w:rsid w:val="00FD6301"/>
    <w:rsid w:val="00FD63F6"/>
    <w:rsid w:val="00FE7687"/>
    <w:rsid w:val="00FF150B"/>
    <w:rsid w:val="00FF30F7"/>
    <w:rsid w:val="00FF3BAF"/>
    <w:rsid w:val="00FF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8E675B"/>
  <w15:docId w15:val="{5CB0685D-6420-44EB-ADBC-D95FBD0C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1F1D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1DA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1DA4"/>
    <w:pPr>
      <w:keepNext/>
      <w:spacing w:before="240" w:after="60"/>
      <w:outlineLvl w:val="2"/>
    </w:pPr>
    <w:rPr>
      <w:rFonts w:ascii="Arial" w:hAnsi="Arial" w:cs="Arial"/>
      <w:b/>
      <w:bCs/>
      <w:sz w:val="26"/>
      <w:szCs w:val="26"/>
    </w:rPr>
  </w:style>
  <w:style w:type="paragraph" w:styleId="Heading4">
    <w:name w:val="heading 4"/>
    <w:basedOn w:val="Normal"/>
    <w:next w:val="Normal"/>
    <w:qFormat/>
    <w:rsid w:val="001F1DA4"/>
    <w:pPr>
      <w:keepNext/>
      <w:spacing w:before="240" w:after="60"/>
      <w:outlineLvl w:val="3"/>
    </w:pPr>
    <w:rPr>
      <w:b/>
      <w:bCs/>
      <w:sz w:val="28"/>
      <w:szCs w:val="28"/>
    </w:rPr>
  </w:style>
  <w:style w:type="paragraph" w:styleId="Heading5">
    <w:name w:val="heading 5"/>
    <w:basedOn w:val="Normal"/>
    <w:next w:val="Normal"/>
    <w:qFormat/>
    <w:rsid w:val="00B71EB6"/>
    <w:pPr>
      <w:keepNext/>
      <w:jc w:val="center"/>
      <w:outlineLvl w:val="4"/>
    </w:pPr>
    <w:rPr>
      <w:rFonts w:ascii="Arial Rounded MT Bold" w:eastAsia="Times New Roman" w:hAnsi="Arial Rounded MT Bold"/>
      <w:sz w:val="72"/>
      <w:szCs w:val="20"/>
    </w:rPr>
  </w:style>
  <w:style w:type="paragraph" w:styleId="Heading6">
    <w:name w:val="heading 6"/>
    <w:basedOn w:val="Normal"/>
    <w:next w:val="Normal"/>
    <w:qFormat/>
    <w:rsid w:val="00B71EB6"/>
    <w:pPr>
      <w:keepNext/>
      <w:jc w:val="center"/>
      <w:outlineLvl w:val="5"/>
    </w:pPr>
    <w:rPr>
      <w:rFonts w:eastAsia="Times New Roman"/>
      <w:b/>
      <w:i/>
      <w:sz w:val="20"/>
      <w:szCs w:val="20"/>
    </w:rPr>
  </w:style>
  <w:style w:type="paragraph" w:styleId="Heading7">
    <w:name w:val="heading 7"/>
    <w:basedOn w:val="Normal"/>
    <w:next w:val="Normal"/>
    <w:qFormat/>
    <w:rsid w:val="00B71EB6"/>
    <w:pPr>
      <w:keepNext/>
      <w:jc w:val="center"/>
      <w:outlineLvl w:val="6"/>
    </w:pPr>
    <w:rPr>
      <w:rFonts w:eastAsia="Times New Roman"/>
      <w:b/>
      <w:sz w:val="20"/>
      <w:szCs w:val="20"/>
    </w:rPr>
  </w:style>
  <w:style w:type="paragraph" w:styleId="Heading8">
    <w:name w:val="heading 8"/>
    <w:basedOn w:val="Normal"/>
    <w:next w:val="Normal"/>
    <w:qFormat/>
    <w:rsid w:val="00896248"/>
    <w:pPr>
      <w:keepNext/>
      <w:tabs>
        <w:tab w:val="left" w:pos="990"/>
        <w:tab w:val="right" w:leader="dot" w:pos="7110"/>
      </w:tabs>
      <w:jc w:val="center"/>
      <w:outlineLvl w:val="7"/>
    </w:pPr>
    <w:rPr>
      <w:rFonts w:eastAsia="Times New Roman"/>
      <w:b/>
      <w:sz w:val="28"/>
      <w:szCs w:val="20"/>
    </w:rPr>
  </w:style>
  <w:style w:type="paragraph" w:styleId="Heading9">
    <w:name w:val="heading 9"/>
    <w:basedOn w:val="Normal"/>
    <w:next w:val="Normal"/>
    <w:qFormat/>
    <w:rsid w:val="00C763DF"/>
    <w:pPr>
      <w:keepNext/>
      <w:tabs>
        <w:tab w:val="left" w:pos="720"/>
        <w:tab w:val="center" w:pos="5310"/>
        <w:tab w:val="center" w:pos="6840"/>
      </w:tabs>
      <w:ind w:left="72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1EB6"/>
    <w:pPr>
      <w:tabs>
        <w:tab w:val="center" w:pos="4320"/>
        <w:tab w:val="right" w:pos="8640"/>
      </w:tabs>
    </w:pPr>
    <w:rPr>
      <w:rFonts w:eastAsia="Times New Roman"/>
      <w:sz w:val="20"/>
      <w:szCs w:val="20"/>
    </w:rPr>
  </w:style>
  <w:style w:type="paragraph" w:styleId="Header">
    <w:name w:val="header"/>
    <w:basedOn w:val="Normal"/>
    <w:rsid w:val="00E6699E"/>
    <w:pPr>
      <w:tabs>
        <w:tab w:val="center" w:pos="4320"/>
        <w:tab w:val="right" w:pos="8640"/>
      </w:tabs>
    </w:pPr>
  </w:style>
  <w:style w:type="character" w:styleId="PageNumber">
    <w:name w:val="page number"/>
    <w:basedOn w:val="DefaultParagraphFont"/>
    <w:rsid w:val="00E6699E"/>
  </w:style>
  <w:style w:type="paragraph" w:styleId="BodyTextIndent">
    <w:name w:val="Body Text Indent"/>
    <w:basedOn w:val="Normal"/>
    <w:rsid w:val="00896248"/>
    <w:pPr>
      <w:tabs>
        <w:tab w:val="left" w:pos="990"/>
        <w:tab w:val="right" w:leader="dot" w:pos="7110"/>
      </w:tabs>
      <w:ind w:left="720"/>
    </w:pPr>
    <w:rPr>
      <w:rFonts w:eastAsia="Times New Roman"/>
      <w:szCs w:val="20"/>
    </w:rPr>
  </w:style>
  <w:style w:type="paragraph" w:styleId="BodyText">
    <w:name w:val="Body Text"/>
    <w:basedOn w:val="Normal"/>
    <w:rsid w:val="00896248"/>
    <w:pPr>
      <w:tabs>
        <w:tab w:val="left" w:pos="990"/>
        <w:tab w:val="right" w:leader="dot" w:pos="7110"/>
      </w:tabs>
    </w:pPr>
    <w:rPr>
      <w:rFonts w:eastAsia="Times New Roman"/>
      <w:sz w:val="16"/>
      <w:szCs w:val="20"/>
    </w:rPr>
  </w:style>
  <w:style w:type="paragraph" w:styleId="BodyText2">
    <w:name w:val="Body Text 2"/>
    <w:basedOn w:val="Normal"/>
    <w:rsid w:val="00896248"/>
    <w:rPr>
      <w:rFonts w:eastAsia="Times New Roman"/>
      <w:szCs w:val="20"/>
    </w:rPr>
  </w:style>
  <w:style w:type="paragraph" w:styleId="Title">
    <w:name w:val="Title"/>
    <w:basedOn w:val="Normal"/>
    <w:qFormat/>
    <w:rsid w:val="00896248"/>
    <w:pPr>
      <w:jc w:val="center"/>
    </w:pPr>
    <w:rPr>
      <w:rFonts w:eastAsia="Times New Roman"/>
      <w:b/>
      <w:szCs w:val="20"/>
    </w:rPr>
  </w:style>
  <w:style w:type="character" w:styleId="Hyperlink">
    <w:name w:val="Hyperlink"/>
    <w:rsid w:val="00C763DF"/>
    <w:rPr>
      <w:color w:val="0000FF"/>
      <w:u w:val="single"/>
    </w:rPr>
  </w:style>
  <w:style w:type="paragraph" w:styleId="BodyTextIndent2">
    <w:name w:val="Body Text Indent 2"/>
    <w:basedOn w:val="Normal"/>
    <w:rsid w:val="00C763DF"/>
    <w:pPr>
      <w:tabs>
        <w:tab w:val="left" w:pos="990"/>
        <w:tab w:val="right" w:leader="dot" w:pos="7110"/>
      </w:tabs>
      <w:ind w:left="720"/>
    </w:pPr>
    <w:rPr>
      <w:rFonts w:eastAsia="Times New Roman"/>
      <w:i/>
      <w:szCs w:val="20"/>
    </w:rPr>
  </w:style>
  <w:style w:type="paragraph" w:styleId="BodyTextIndent3">
    <w:name w:val="Body Text Indent 3"/>
    <w:basedOn w:val="Normal"/>
    <w:rsid w:val="00C76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pPr>
    <w:rPr>
      <w:rFonts w:eastAsia="Times New Roman"/>
      <w:color w:val="000000"/>
      <w:szCs w:val="20"/>
    </w:rPr>
  </w:style>
  <w:style w:type="paragraph" w:styleId="BodyText3">
    <w:name w:val="Body Text 3"/>
    <w:basedOn w:val="Normal"/>
    <w:rsid w:val="00C76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Pr>
      <w:rFonts w:eastAsia="Times New Roman"/>
      <w:color w:val="000000"/>
      <w:szCs w:val="20"/>
    </w:rPr>
  </w:style>
  <w:style w:type="paragraph" w:styleId="BalloonText">
    <w:name w:val="Balloon Text"/>
    <w:basedOn w:val="Normal"/>
    <w:semiHidden/>
    <w:rsid w:val="00C763DF"/>
    <w:rPr>
      <w:rFonts w:ascii="Tahoma" w:eastAsia="Times New Roman" w:hAnsi="Tahoma" w:cs="Tahoma"/>
      <w:sz w:val="16"/>
      <w:szCs w:val="16"/>
    </w:rPr>
  </w:style>
  <w:style w:type="character" w:styleId="CommentReference">
    <w:name w:val="annotation reference"/>
    <w:rsid w:val="007B3D13"/>
    <w:rPr>
      <w:sz w:val="16"/>
      <w:szCs w:val="16"/>
    </w:rPr>
  </w:style>
  <w:style w:type="paragraph" w:styleId="CommentText">
    <w:name w:val="annotation text"/>
    <w:basedOn w:val="Normal"/>
    <w:link w:val="CommentTextChar"/>
    <w:rsid w:val="007B3D13"/>
    <w:rPr>
      <w:sz w:val="20"/>
      <w:szCs w:val="20"/>
      <w:lang w:val="x-none"/>
    </w:rPr>
  </w:style>
  <w:style w:type="character" w:customStyle="1" w:styleId="CommentTextChar">
    <w:name w:val="Comment Text Char"/>
    <w:link w:val="CommentText"/>
    <w:rsid w:val="007B3D13"/>
    <w:rPr>
      <w:lang w:eastAsia="zh-CN"/>
    </w:rPr>
  </w:style>
  <w:style w:type="paragraph" w:styleId="CommentSubject">
    <w:name w:val="annotation subject"/>
    <w:basedOn w:val="CommentText"/>
    <w:next w:val="CommentText"/>
    <w:link w:val="CommentSubjectChar"/>
    <w:rsid w:val="007B3D13"/>
    <w:rPr>
      <w:b/>
      <w:bCs/>
    </w:rPr>
  </w:style>
  <w:style w:type="character" w:customStyle="1" w:styleId="CommentSubjectChar">
    <w:name w:val="Comment Subject Char"/>
    <w:link w:val="CommentSubject"/>
    <w:rsid w:val="007B3D13"/>
    <w:rPr>
      <w:b/>
      <w:bCs/>
      <w:lang w:eastAsia="zh-CN"/>
    </w:rPr>
  </w:style>
  <w:style w:type="paragraph" w:styleId="Revision">
    <w:name w:val="Revision"/>
    <w:hidden/>
    <w:uiPriority w:val="99"/>
    <w:semiHidden/>
    <w:rsid w:val="007B3D13"/>
    <w:rPr>
      <w:sz w:val="24"/>
      <w:szCs w:val="24"/>
      <w:lang w:eastAsia="zh-CN"/>
    </w:rPr>
  </w:style>
  <w:style w:type="paragraph" w:styleId="ListParagraph">
    <w:name w:val="List Paragraph"/>
    <w:basedOn w:val="Normal"/>
    <w:uiPriority w:val="34"/>
    <w:qFormat/>
    <w:rsid w:val="007B3D13"/>
    <w:pPr>
      <w:ind w:left="720"/>
    </w:pPr>
  </w:style>
  <w:style w:type="character" w:customStyle="1" w:styleId="FooterChar">
    <w:name w:val="Footer Char"/>
    <w:link w:val="Footer"/>
    <w:uiPriority w:val="99"/>
    <w:rsid w:val="007261EC"/>
    <w:rPr>
      <w:rFonts w:eastAsia="Times New Roman"/>
      <w:lang w:eastAsia="zh-CN"/>
    </w:rPr>
  </w:style>
  <w:style w:type="character" w:customStyle="1" w:styleId="apple-converted-space">
    <w:name w:val="apple-converted-space"/>
    <w:basedOn w:val="DefaultParagraphFont"/>
    <w:rsid w:val="007108A2"/>
  </w:style>
  <w:style w:type="character" w:styleId="Emphasis">
    <w:name w:val="Emphasis"/>
    <w:basedOn w:val="DefaultParagraphFont"/>
    <w:uiPriority w:val="20"/>
    <w:qFormat/>
    <w:rsid w:val="00B32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1266">
      <w:bodyDiv w:val="1"/>
      <w:marLeft w:val="0"/>
      <w:marRight w:val="0"/>
      <w:marTop w:val="0"/>
      <w:marBottom w:val="0"/>
      <w:divBdr>
        <w:top w:val="none" w:sz="0" w:space="0" w:color="auto"/>
        <w:left w:val="none" w:sz="0" w:space="0" w:color="auto"/>
        <w:bottom w:val="none" w:sz="0" w:space="0" w:color="auto"/>
        <w:right w:val="none" w:sz="0" w:space="0" w:color="auto"/>
      </w:divBdr>
    </w:div>
    <w:div w:id="264700120">
      <w:bodyDiv w:val="1"/>
      <w:marLeft w:val="0"/>
      <w:marRight w:val="0"/>
      <w:marTop w:val="0"/>
      <w:marBottom w:val="0"/>
      <w:divBdr>
        <w:top w:val="none" w:sz="0" w:space="0" w:color="auto"/>
        <w:left w:val="none" w:sz="0" w:space="0" w:color="auto"/>
        <w:bottom w:val="none" w:sz="0" w:space="0" w:color="auto"/>
        <w:right w:val="none" w:sz="0" w:space="0" w:color="auto"/>
      </w:divBdr>
    </w:div>
    <w:div w:id="316347606">
      <w:bodyDiv w:val="1"/>
      <w:marLeft w:val="0"/>
      <w:marRight w:val="0"/>
      <w:marTop w:val="0"/>
      <w:marBottom w:val="0"/>
      <w:divBdr>
        <w:top w:val="none" w:sz="0" w:space="0" w:color="auto"/>
        <w:left w:val="none" w:sz="0" w:space="0" w:color="auto"/>
        <w:bottom w:val="none" w:sz="0" w:space="0" w:color="auto"/>
        <w:right w:val="none" w:sz="0" w:space="0" w:color="auto"/>
      </w:divBdr>
    </w:div>
    <w:div w:id="357656167">
      <w:bodyDiv w:val="1"/>
      <w:marLeft w:val="0"/>
      <w:marRight w:val="0"/>
      <w:marTop w:val="0"/>
      <w:marBottom w:val="0"/>
      <w:divBdr>
        <w:top w:val="none" w:sz="0" w:space="0" w:color="auto"/>
        <w:left w:val="none" w:sz="0" w:space="0" w:color="auto"/>
        <w:bottom w:val="none" w:sz="0" w:space="0" w:color="auto"/>
        <w:right w:val="none" w:sz="0" w:space="0" w:color="auto"/>
      </w:divBdr>
    </w:div>
    <w:div w:id="381249274">
      <w:bodyDiv w:val="1"/>
      <w:marLeft w:val="0"/>
      <w:marRight w:val="0"/>
      <w:marTop w:val="0"/>
      <w:marBottom w:val="0"/>
      <w:divBdr>
        <w:top w:val="none" w:sz="0" w:space="0" w:color="auto"/>
        <w:left w:val="none" w:sz="0" w:space="0" w:color="auto"/>
        <w:bottom w:val="none" w:sz="0" w:space="0" w:color="auto"/>
        <w:right w:val="none" w:sz="0" w:space="0" w:color="auto"/>
      </w:divBdr>
    </w:div>
    <w:div w:id="569391759">
      <w:bodyDiv w:val="1"/>
      <w:marLeft w:val="0"/>
      <w:marRight w:val="0"/>
      <w:marTop w:val="0"/>
      <w:marBottom w:val="0"/>
      <w:divBdr>
        <w:top w:val="none" w:sz="0" w:space="0" w:color="auto"/>
        <w:left w:val="none" w:sz="0" w:space="0" w:color="auto"/>
        <w:bottom w:val="none" w:sz="0" w:space="0" w:color="auto"/>
        <w:right w:val="none" w:sz="0" w:space="0" w:color="auto"/>
      </w:divBdr>
    </w:div>
    <w:div w:id="573272810">
      <w:bodyDiv w:val="1"/>
      <w:marLeft w:val="0"/>
      <w:marRight w:val="0"/>
      <w:marTop w:val="0"/>
      <w:marBottom w:val="0"/>
      <w:divBdr>
        <w:top w:val="none" w:sz="0" w:space="0" w:color="auto"/>
        <w:left w:val="none" w:sz="0" w:space="0" w:color="auto"/>
        <w:bottom w:val="none" w:sz="0" w:space="0" w:color="auto"/>
        <w:right w:val="none" w:sz="0" w:space="0" w:color="auto"/>
      </w:divBdr>
    </w:div>
    <w:div w:id="633754654">
      <w:bodyDiv w:val="1"/>
      <w:marLeft w:val="0"/>
      <w:marRight w:val="0"/>
      <w:marTop w:val="0"/>
      <w:marBottom w:val="0"/>
      <w:divBdr>
        <w:top w:val="none" w:sz="0" w:space="0" w:color="auto"/>
        <w:left w:val="none" w:sz="0" w:space="0" w:color="auto"/>
        <w:bottom w:val="none" w:sz="0" w:space="0" w:color="auto"/>
        <w:right w:val="none" w:sz="0" w:space="0" w:color="auto"/>
      </w:divBdr>
    </w:div>
    <w:div w:id="708116772">
      <w:bodyDiv w:val="1"/>
      <w:marLeft w:val="0"/>
      <w:marRight w:val="0"/>
      <w:marTop w:val="0"/>
      <w:marBottom w:val="0"/>
      <w:divBdr>
        <w:top w:val="none" w:sz="0" w:space="0" w:color="auto"/>
        <w:left w:val="none" w:sz="0" w:space="0" w:color="auto"/>
        <w:bottom w:val="none" w:sz="0" w:space="0" w:color="auto"/>
        <w:right w:val="none" w:sz="0" w:space="0" w:color="auto"/>
      </w:divBdr>
    </w:div>
    <w:div w:id="759563919">
      <w:bodyDiv w:val="1"/>
      <w:marLeft w:val="0"/>
      <w:marRight w:val="0"/>
      <w:marTop w:val="0"/>
      <w:marBottom w:val="0"/>
      <w:divBdr>
        <w:top w:val="none" w:sz="0" w:space="0" w:color="auto"/>
        <w:left w:val="none" w:sz="0" w:space="0" w:color="auto"/>
        <w:bottom w:val="none" w:sz="0" w:space="0" w:color="auto"/>
        <w:right w:val="none" w:sz="0" w:space="0" w:color="auto"/>
      </w:divBdr>
    </w:div>
    <w:div w:id="902760432">
      <w:bodyDiv w:val="1"/>
      <w:marLeft w:val="0"/>
      <w:marRight w:val="0"/>
      <w:marTop w:val="0"/>
      <w:marBottom w:val="0"/>
      <w:divBdr>
        <w:top w:val="none" w:sz="0" w:space="0" w:color="auto"/>
        <w:left w:val="none" w:sz="0" w:space="0" w:color="auto"/>
        <w:bottom w:val="none" w:sz="0" w:space="0" w:color="auto"/>
        <w:right w:val="none" w:sz="0" w:space="0" w:color="auto"/>
      </w:divBdr>
    </w:div>
    <w:div w:id="1034235618">
      <w:bodyDiv w:val="1"/>
      <w:marLeft w:val="0"/>
      <w:marRight w:val="0"/>
      <w:marTop w:val="0"/>
      <w:marBottom w:val="0"/>
      <w:divBdr>
        <w:top w:val="none" w:sz="0" w:space="0" w:color="auto"/>
        <w:left w:val="none" w:sz="0" w:space="0" w:color="auto"/>
        <w:bottom w:val="none" w:sz="0" w:space="0" w:color="auto"/>
        <w:right w:val="none" w:sz="0" w:space="0" w:color="auto"/>
      </w:divBdr>
    </w:div>
    <w:div w:id="1057779646">
      <w:bodyDiv w:val="1"/>
      <w:marLeft w:val="0"/>
      <w:marRight w:val="0"/>
      <w:marTop w:val="0"/>
      <w:marBottom w:val="0"/>
      <w:divBdr>
        <w:top w:val="none" w:sz="0" w:space="0" w:color="auto"/>
        <w:left w:val="none" w:sz="0" w:space="0" w:color="auto"/>
        <w:bottom w:val="none" w:sz="0" w:space="0" w:color="auto"/>
        <w:right w:val="none" w:sz="0" w:space="0" w:color="auto"/>
      </w:divBdr>
    </w:div>
    <w:div w:id="1072239642">
      <w:bodyDiv w:val="1"/>
      <w:marLeft w:val="0"/>
      <w:marRight w:val="0"/>
      <w:marTop w:val="0"/>
      <w:marBottom w:val="0"/>
      <w:divBdr>
        <w:top w:val="none" w:sz="0" w:space="0" w:color="auto"/>
        <w:left w:val="none" w:sz="0" w:space="0" w:color="auto"/>
        <w:bottom w:val="none" w:sz="0" w:space="0" w:color="auto"/>
        <w:right w:val="none" w:sz="0" w:space="0" w:color="auto"/>
      </w:divBdr>
    </w:div>
    <w:div w:id="1121462334">
      <w:bodyDiv w:val="1"/>
      <w:marLeft w:val="0"/>
      <w:marRight w:val="0"/>
      <w:marTop w:val="0"/>
      <w:marBottom w:val="0"/>
      <w:divBdr>
        <w:top w:val="none" w:sz="0" w:space="0" w:color="auto"/>
        <w:left w:val="none" w:sz="0" w:space="0" w:color="auto"/>
        <w:bottom w:val="none" w:sz="0" w:space="0" w:color="auto"/>
        <w:right w:val="none" w:sz="0" w:space="0" w:color="auto"/>
      </w:divBdr>
    </w:div>
    <w:div w:id="1191724978">
      <w:bodyDiv w:val="1"/>
      <w:marLeft w:val="0"/>
      <w:marRight w:val="0"/>
      <w:marTop w:val="0"/>
      <w:marBottom w:val="0"/>
      <w:divBdr>
        <w:top w:val="none" w:sz="0" w:space="0" w:color="auto"/>
        <w:left w:val="none" w:sz="0" w:space="0" w:color="auto"/>
        <w:bottom w:val="none" w:sz="0" w:space="0" w:color="auto"/>
        <w:right w:val="none" w:sz="0" w:space="0" w:color="auto"/>
      </w:divBdr>
    </w:div>
    <w:div w:id="1400639688">
      <w:bodyDiv w:val="1"/>
      <w:marLeft w:val="0"/>
      <w:marRight w:val="0"/>
      <w:marTop w:val="0"/>
      <w:marBottom w:val="0"/>
      <w:divBdr>
        <w:top w:val="none" w:sz="0" w:space="0" w:color="auto"/>
        <w:left w:val="none" w:sz="0" w:space="0" w:color="auto"/>
        <w:bottom w:val="none" w:sz="0" w:space="0" w:color="auto"/>
        <w:right w:val="none" w:sz="0" w:space="0" w:color="auto"/>
      </w:divBdr>
    </w:div>
    <w:div w:id="1513447681">
      <w:bodyDiv w:val="1"/>
      <w:marLeft w:val="0"/>
      <w:marRight w:val="0"/>
      <w:marTop w:val="0"/>
      <w:marBottom w:val="0"/>
      <w:divBdr>
        <w:top w:val="none" w:sz="0" w:space="0" w:color="auto"/>
        <w:left w:val="none" w:sz="0" w:space="0" w:color="auto"/>
        <w:bottom w:val="none" w:sz="0" w:space="0" w:color="auto"/>
        <w:right w:val="none" w:sz="0" w:space="0" w:color="auto"/>
      </w:divBdr>
    </w:div>
    <w:div w:id="1561162789">
      <w:bodyDiv w:val="1"/>
      <w:marLeft w:val="0"/>
      <w:marRight w:val="0"/>
      <w:marTop w:val="0"/>
      <w:marBottom w:val="0"/>
      <w:divBdr>
        <w:top w:val="none" w:sz="0" w:space="0" w:color="auto"/>
        <w:left w:val="none" w:sz="0" w:space="0" w:color="auto"/>
        <w:bottom w:val="none" w:sz="0" w:space="0" w:color="auto"/>
        <w:right w:val="none" w:sz="0" w:space="0" w:color="auto"/>
      </w:divBdr>
    </w:div>
    <w:div w:id="1849827009">
      <w:bodyDiv w:val="1"/>
      <w:marLeft w:val="0"/>
      <w:marRight w:val="0"/>
      <w:marTop w:val="0"/>
      <w:marBottom w:val="0"/>
      <w:divBdr>
        <w:top w:val="none" w:sz="0" w:space="0" w:color="auto"/>
        <w:left w:val="none" w:sz="0" w:space="0" w:color="auto"/>
        <w:bottom w:val="none" w:sz="0" w:space="0" w:color="auto"/>
        <w:right w:val="none" w:sz="0" w:space="0" w:color="auto"/>
      </w:divBdr>
    </w:div>
    <w:div w:id="1981106780">
      <w:bodyDiv w:val="1"/>
      <w:marLeft w:val="0"/>
      <w:marRight w:val="0"/>
      <w:marTop w:val="0"/>
      <w:marBottom w:val="0"/>
      <w:divBdr>
        <w:top w:val="none" w:sz="0" w:space="0" w:color="auto"/>
        <w:left w:val="none" w:sz="0" w:space="0" w:color="auto"/>
        <w:bottom w:val="none" w:sz="0" w:space="0" w:color="auto"/>
        <w:right w:val="none" w:sz="0" w:space="0" w:color="auto"/>
      </w:divBdr>
    </w:div>
    <w:div w:id="2003582091">
      <w:bodyDiv w:val="1"/>
      <w:marLeft w:val="0"/>
      <w:marRight w:val="0"/>
      <w:marTop w:val="0"/>
      <w:marBottom w:val="0"/>
      <w:divBdr>
        <w:top w:val="none" w:sz="0" w:space="0" w:color="auto"/>
        <w:left w:val="none" w:sz="0" w:space="0" w:color="auto"/>
        <w:bottom w:val="none" w:sz="0" w:space="0" w:color="auto"/>
        <w:right w:val="none" w:sz="0" w:space="0" w:color="auto"/>
      </w:divBdr>
    </w:div>
    <w:div w:id="2071884756">
      <w:bodyDiv w:val="1"/>
      <w:marLeft w:val="0"/>
      <w:marRight w:val="0"/>
      <w:marTop w:val="0"/>
      <w:marBottom w:val="0"/>
      <w:divBdr>
        <w:top w:val="none" w:sz="0" w:space="0" w:color="auto"/>
        <w:left w:val="none" w:sz="0" w:space="0" w:color="auto"/>
        <w:bottom w:val="none" w:sz="0" w:space="0" w:color="auto"/>
        <w:right w:val="none" w:sz="0" w:space="0" w:color="auto"/>
      </w:divBdr>
    </w:div>
    <w:div w:id="21182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E5C1-42F0-432C-ADCB-622D9DD3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Continuous Problem</vt:lpstr>
    </vt:vector>
  </TitlesOfParts>
  <Company>University of Missouri-Columbia</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Problem</dc:title>
  <dc:creator>Authors</dc:creator>
  <cp:lastModifiedBy>Christy Lynch Chauvin</cp:lastModifiedBy>
  <cp:revision>2</cp:revision>
  <cp:lastPrinted>2015-08-04T00:33:00Z</cp:lastPrinted>
  <dcterms:created xsi:type="dcterms:W3CDTF">2017-06-24T19:30:00Z</dcterms:created>
  <dcterms:modified xsi:type="dcterms:W3CDTF">2017-06-24T19:30:00Z</dcterms:modified>
</cp:coreProperties>
</file>