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4B4" w:rsidRPr="00BF6073" w:rsidRDefault="00D274B4"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Managerial Accounting and Cost Concepts</w:t>
      </w:r>
    </w:p>
    <w:p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0C0598">
        <w:rPr>
          <w:rFonts w:asciiTheme="minorHAnsi" w:eastAsia="Times New Roman" w:hAnsiTheme="minorHAnsi"/>
          <w:b/>
        </w:rPr>
        <w:t>T</w:t>
      </w:r>
      <w:r w:rsidRPr="00BF6073">
        <w:rPr>
          <w:rFonts w:asciiTheme="minorHAnsi" w:eastAsia="Times New Roman" w:hAnsiTheme="minorHAnsi"/>
          <w:b/>
          <w:bCs/>
        </w:rPr>
        <w:t>his chapter explains that in managerial accounting</w:t>
      </w:r>
      <w:r w:rsidRPr="00BF6073">
        <w:rPr>
          <w:rFonts w:asciiTheme="minorHAnsi" w:eastAsia="Times New Roman" w:hAnsiTheme="minorHAnsi"/>
        </w:rPr>
        <w:t xml:space="preserve"> the term </w:t>
      </w:r>
      <w:r w:rsidRPr="00BF6073">
        <w:rPr>
          <w:rFonts w:asciiTheme="minorHAnsi" w:eastAsia="Times New Roman" w:hAnsiTheme="minorHAnsi"/>
          <w:i/>
          <w:iCs/>
        </w:rPr>
        <w:t>cost</w:t>
      </w:r>
      <w:r w:rsidRPr="00BF6073">
        <w:rPr>
          <w:rFonts w:asciiTheme="minorHAnsi" w:eastAsia="Times New Roman" w:hAnsiTheme="minorHAnsi"/>
        </w:rPr>
        <w:t xml:space="preserve"> is used in many different ways. The reason is that there are many types of costs, and these costs are classified differently according to the immediate needs of management. For example, managers may want cost data to prepare external financial reports, to prepare planning budgets, or to make decisions. Each different use of cost data demands a different classification and definition of costs. For example, the preparation of external financial reports requires the use of historical cost data, whereas decision making may require predictions about future costs. This notion of </w:t>
      </w:r>
      <w:r w:rsidRPr="00BF6073">
        <w:rPr>
          <w:rFonts w:asciiTheme="minorHAnsi" w:eastAsia="Times New Roman" w:hAnsiTheme="minorHAnsi"/>
          <w:i/>
          <w:iCs/>
        </w:rPr>
        <w:t>different costs for different purposes</w:t>
      </w:r>
      <w:r w:rsidRPr="00BF6073">
        <w:rPr>
          <w:rFonts w:asciiTheme="minorHAnsi" w:eastAsia="Times New Roman" w:hAnsiTheme="minorHAnsi"/>
        </w:rPr>
        <w:t xml:space="preserve"> is a critically important aspect of managerial accounting.</w:t>
      </w:r>
    </w:p>
    <w:p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These are the cost classifications that will be defined in this chapter, namely cost classifications (1) for assigning costs to cost objects, (2) for manufacturing companies, (3) for preparing financial statements, (4) </w:t>
      </w:r>
      <w:r w:rsidR="000C0598" w:rsidRPr="00BF6073">
        <w:rPr>
          <w:rFonts w:asciiTheme="minorHAnsi" w:eastAsia="Times New Roman" w:hAnsiTheme="minorHAnsi"/>
        </w:rPr>
        <w:t>for making decisions</w:t>
      </w:r>
      <w:r w:rsidRPr="00BF6073">
        <w:rPr>
          <w:rFonts w:asciiTheme="minorHAnsi" w:eastAsia="Times New Roman" w:hAnsiTheme="minorHAnsi"/>
        </w:rPr>
        <w:t>, and (5)</w:t>
      </w:r>
      <w:r w:rsidR="000C0598">
        <w:rPr>
          <w:rFonts w:asciiTheme="minorHAnsi" w:eastAsia="Times New Roman" w:hAnsiTheme="minorHAnsi"/>
        </w:rPr>
        <w:t xml:space="preserve"> </w:t>
      </w:r>
      <w:r w:rsidR="000C0598" w:rsidRPr="00BF6073">
        <w:rPr>
          <w:rFonts w:asciiTheme="minorHAnsi" w:eastAsia="Times New Roman" w:hAnsiTheme="minorHAnsi"/>
        </w:rPr>
        <w:t>for predicting cost behavior</w:t>
      </w:r>
      <w:r w:rsidRPr="00BF6073">
        <w:rPr>
          <w:rFonts w:asciiTheme="minorHAnsi" w:eastAsia="Times New Roman" w:hAnsiTheme="minorHAnsi"/>
        </w:rPr>
        <w:t>. As we begin defining the cost terminology related to each of these cost classifications, please refer bac</w:t>
      </w:r>
      <w:r w:rsidR="00BF6073">
        <w:rPr>
          <w:rFonts w:asciiTheme="minorHAnsi" w:eastAsia="Times New Roman" w:hAnsiTheme="minorHAnsi"/>
        </w:rPr>
        <w:t xml:space="preserve">k to this exhibit.  Additionally, you will want to refer back to this chapter as we move from topic to topic.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19"/>
      </w:tblGrid>
      <w:tr w:rsidR="00D274B4" w:rsidRPr="00BF6073" w:rsidTr="00D274B4">
        <w:trPr>
          <w:tblCellSpacing w:w="15" w:type="dxa"/>
        </w:trPr>
        <w:tc>
          <w:tcPr>
            <w:tcW w:w="0" w:type="auto"/>
            <w:vAlign w:val="center"/>
            <w:hideMark/>
          </w:tcPr>
          <w:p w:rsidR="00D274B4" w:rsidRPr="00BF6073" w:rsidRDefault="00D274B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Summary of Cost Classifications</w:t>
            </w:r>
          </w:p>
        </w:tc>
      </w:tr>
    </w:tbl>
    <w:p w:rsidR="00D274B4" w:rsidRPr="00BF6073" w:rsidRDefault="00D274B4"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BE1256E" wp14:editId="6765E4D8">
            <wp:extent cx="5067300" cy="2865120"/>
            <wp:effectExtent l="0" t="0" r="0" b="0"/>
            <wp:docPr id="1" name="Picture 1" descr="The purposes of Cost Classification are matched with the cost classifications for each.  Assigning costs to cost objects include Direct and Indirect costs. Accounting for costs in manufacturing companies include Manufacturing, Direct materials, Direct labor, Manufacturing overhead, Nonmanufacturing, Selling, and Administrative costs. Preparing financial statements include Product and Period costs. Predicting cost behavior in response to changes in activity include Variable, Fixed, and Mixed costs. Making decisions are Differential, Sunk,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160" descr="The purposes of Cost Classification are matched with the cost classifications for each.  Assigning costs to cost objects include Direct and Indirect costs. Accounting for costs in manufacturing companies include Manufacturing, Direct materials, Direct labor, Manufacturing overhead, Nonmanufacturing, Selling, and Administrative costs. Preparing financial statements include Product and Period costs. Predicting cost behavior in response to changes in activity include Variable, Fixed, and Mixed costs. Making decisions are Differential, Sunk, and Opportunity cos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7300" cy="2865120"/>
                    </a:xfrm>
                    <a:prstGeom prst="rect">
                      <a:avLst/>
                    </a:prstGeom>
                    <a:noFill/>
                    <a:ln>
                      <a:noFill/>
                    </a:ln>
                  </pic:spPr>
                </pic:pic>
              </a:graphicData>
            </a:graphic>
          </wp:inline>
        </w:drawing>
      </w:r>
    </w:p>
    <w:p w:rsidR="00335043" w:rsidRPr="00BF6073" w:rsidRDefault="00335043" w:rsidP="00BF6073">
      <w:pPr>
        <w:spacing w:after="0" w:line="240" w:lineRule="auto"/>
        <w:jc w:val="both"/>
        <w:rPr>
          <w:rFonts w:asciiTheme="minorHAnsi" w:eastAsia="Times New Roman" w:hAnsiTheme="minorHAnsi"/>
        </w:rPr>
      </w:pPr>
    </w:p>
    <w:p w:rsidR="00335043" w:rsidRPr="00BF6073" w:rsidRDefault="00335043" w:rsidP="00BF6073">
      <w:pPr>
        <w:spacing w:after="0" w:line="240" w:lineRule="auto"/>
        <w:jc w:val="both"/>
        <w:rPr>
          <w:rFonts w:asciiTheme="minorHAnsi" w:eastAsia="Times New Roman" w:hAnsiTheme="minorHAnsi"/>
        </w:rPr>
      </w:pPr>
    </w:p>
    <w:p w:rsidR="00335043" w:rsidRPr="00BF6073" w:rsidRDefault="00335043" w:rsidP="00BF6073">
      <w:pPr>
        <w:jc w:val="both"/>
        <w:rPr>
          <w:rFonts w:asciiTheme="minorHAnsi" w:eastAsia="Times New Roman" w:hAnsiTheme="minorHAnsi"/>
        </w:rPr>
      </w:pPr>
      <w:r w:rsidRPr="00BF6073">
        <w:rPr>
          <w:rFonts w:asciiTheme="minorHAnsi" w:eastAsia="Times New Roman" w:hAnsiTheme="minorHAnsi"/>
        </w:rPr>
        <w:br w:type="page"/>
      </w:r>
    </w:p>
    <w:p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Assigning Costs to Cost Objects</w:t>
      </w:r>
      <w:r w:rsidRPr="00335043">
        <w:rPr>
          <w:rFonts w:asciiTheme="minorHAnsi" w:eastAsia="Times New Roman" w:hAnsiTheme="minorHAnsi"/>
          <w:b/>
        </w:rPr>
        <w:t xml:space="preserve"> </w:t>
      </w:r>
    </w:p>
    <w:p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Costs are assigned to cost objects for a variety of purposes including pricing, preparing profitability studies, and controlling spending. A cost object is anything for which cost data are desired—including products, customers, jobs, and organizational subunits. </w:t>
      </w:r>
    </w:p>
    <w:p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For purposes of assigning costs to cost objects, costs are classified as either </w:t>
      </w:r>
      <w:r w:rsidRPr="00335043">
        <w:rPr>
          <w:rFonts w:asciiTheme="minorHAnsi" w:eastAsia="Times New Roman" w:hAnsiTheme="minorHAnsi"/>
          <w:i/>
          <w:iCs/>
        </w:rPr>
        <w:t>direct</w:t>
      </w:r>
      <w:r w:rsidRPr="00335043">
        <w:rPr>
          <w:rFonts w:asciiTheme="minorHAnsi" w:eastAsia="Times New Roman" w:hAnsiTheme="minorHAnsi"/>
        </w:rPr>
        <w:t xml:space="preserve"> or </w:t>
      </w:r>
      <w:r w:rsidRPr="00335043">
        <w:rPr>
          <w:rFonts w:asciiTheme="minorHAnsi" w:eastAsia="Times New Roman" w:hAnsiTheme="minorHAnsi"/>
          <w:i/>
          <w:iCs/>
        </w:rPr>
        <w:t>indirect.</w:t>
      </w:r>
    </w:p>
    <w:p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Direct Cost</w:t>
      </w:r>
      <w:r w:rsidRPr="00335043">
        <w:rPr>
          <w:rFonts w:asciiTheme="minorHAnsi" w:eastAsia="Times New Roman" w:hAnsiTheme="minorHAnsi"/>
          <w:b/>
        </w:rPr>
        <w:t xml:space="preserve"> </w:t>
      </w:r>
    </w:p>
    <w:p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 direct cost is a cost that can be easily and conveniently traced to a specified cost object. For example, if </w:t>
      </w:r>
      <w:r w:rsidR="00F83B68">
        <w:rPr>
          <w:rFonts w:asciiTheme="minorHAnsi" w:eastAsia="Times New Roman" w:hAnsiTheme="minorHAnsi"/>
          <w:bCs/>
        </w:rPr>
        <w:t>Nike</w:t>
      </w:r>
      <w:r w:rsidRPr="00335043">
        <w:rPr>
          <w:rFonts w:asciiTheme="minorHAnsi" w:eastAsia="Times New Roman" w:hAnsiTheme="minorHAnsi"/>
        </w:rPr>
        <w:t xml:space="preserve"> is assigning costs to its various regional and national sales offices, then the salary of the sales manager in its Tokyo office would be a direct cost of that office. If a printing company made 10,000 brochures for a specific customer, then the cost of the paper used to make the brochures would be a direct cost of that customer.</w:t>
      </w:r>
    </w:p>
    <w:p w:rsidR="00335043" w:rsidRPr="00335043" w:rsidRDefault="0033504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Indirect Cost</w:t>
      </w:r>
    </w:p>
    <w:p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An indirect cost is a cost that cannot be easily and conveniently traced to a specified cost object. For example, a </w:t>
      </w:r>
      <w:r w:rsidRPr="00BF6073">
        <w:rPr>
          <w:rFonts w:asciiTheme="minorHAnsi" w:eastAsia="Times New Roman" w:hAnsiTheme="minorHAnsi"/>
          <w:bCs/>
        </w:rPr>
        <w:t>Campbell Soup</w:t>
      </w:r>
      <w:r w:rsidRPr="00335043">
        <w:rPr>
          <w:rFonts w:asciiTheme="minorHAnsi" w:eastAsia="Times New Roman" w:hAnsiTheme="minorHAnsi"/>
        </w:rPr>
        <w:t xml:space="preserve"> factory may produce dozens of varieties of canned soups. The factory manager’s salary would be an indirect cost of a particular variety such as chicken noodle soup. The reason is that the factory manager’s salary is incurred as a consequence of running the entire factory—it is not incurred to produce any one soup variety. </w:t>
      </w:r>
    </w:p>
    <w:p w:rsidR="00335043" w:rsidRPr="00BF607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b/>
          <w:i/>
          <w:iCs/>
        </w:rPr>
        <w:t>To be traced to a cost object such as a particular product, the cost must be caused by the cost object.</w:t>
      </w:r>
      <w:r w:rsidRPr="00335043">
        <w:rPr>
          <w:rFonts w:asciiTheme="minorHAnsi" w:eastAsia="Times New Roman" w:hAnsiTheme="minorHAnsi"/>
        </w:rPr>
        <w:t xml:space="preserve"> </w:t>
      </w:r>
    </w:p>
    <w:p w:rsidR="00335043" w:rsidRP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The factory manager’s salary is called a </w:t>
      </w:r>
      <w:r w:rsidRPr="00335043">
        <w:rPr>
          <w:rFonts w:asciiTheme="minorHAnsi" w:eastAsia="Times New Roman" w:hAnsiTheme="minorHAnsi"/>
          <w:b/>
          <w:i/>
          <w:iCs/>
        </w:rPr>
        <w:t>common cost</w:t>
      </w:r>
      <w:r w:rsidRPr="00335043">
        <w:rPr>
          <w:rFonts w:asciiTheme="minorHAnsi" w:eastAsia="Times New Roman" w:hAnsiTheme="minorHAnsi"/>
        </w:rPr>
        <w:t xml:space="preserve"> of producing the various products of the factory. A common cost is a cost that is incurred to support a number of cost objects but cannot be traced to them individually. A common cost is a type of indirect cost.</w:t>
      </w:r>
    </w:p>
    <w:p w:rsidR="00335043" w:rsidRDefault="00335043" w:rsidP="00BF6073">
      <w:pPr>
        <w:spacing w:before="100" w:beforeAutospacing="1" w:after="100" w:afterAutospacing="1" w:line="240" w:lineRule="auto"/>
        <w:jc w:val="both"/>
        <w:rPr>
          <w:rFonts w:asciiTheme="minorHAnsi" w:eastAsia="Times New Roman" w:hAnsiTheme="minorHAnsi"/>
        </w:rPr>
      </w:pPr>
      <w:r w:rsidRPr="00335043">
        <w:rPr>
          <w:rFonts w:asciiTheme="minorHAnsi" w:eastAsia="Times New Roman" w:hAnsiTheme="minorHAnsi"/>
        </w:rPr>
        <w:t xml:space="preserve">A particular cost may be direct or indirect, depending on the cost object. While the Campbell Soup factory manager’s salary is an </w:t>
      </w:r>
      <w:r w:rsidRPr="00335043">
        <w:rPr>
          <w:rFonts w:asciiTheme="minorHAnsi" w:eastAsia="Times New Roman" w:hAnsiTheme="minorHAnsi"/>
          <w:i/>
          <w:iCs/>
        </w:rPr>
        <w:t>indirect</w:t>
      </w:r>
      <w:r w:rsidRPr="00335043">
        <w:rPr>
          <w:rFonts w:asciiTheme="minorHAnsi" w:eastAsia="Times New Roman" w:hAnsiTheme="minorHAnsi"/>
        </w:rPr>
        <w:t xml:space="preserve"> cost of manufacturing chicken noodle soup, it is a </w:t>
      </w:r>
      <w:r w:rsidRPr="00335043">
        <w:rPr>
          <w:rFonts w:asciiTheme="minorHAnsi" w:eastAsia="Times New Roman" w:hAnsiTheme="minorHAnsi"/>
          <w:i/>
          <w:iCs/>
        </w:rPr>
        <w:t>direct</w:t>
      </w:r>
      <w:r w:rsidRPr="00335043">
        <w:rPr>
          <w:rFonts w:asciiTheme="minorHAnsi" w:eastAsia="Times New Roman" w:hAnsiTheme="minorHAnsi"/>
        </w:rPr>
        <w:t xml:space="preserve"> cost of the manufacturing division. In the first case, the cost object is chicken noodle soup. In the second case, the cost object is the entire manufacturing division.</w:t>
      </w:r>
    </w:p>
    <w:p w:rsidR="008A4B74" w:rsidRDefault="008A4B74">
      <w:pPr>
        <w:rPr>
          <w:rFonts w:ascii="Times New Roman" w:eastAsia="Times New Roman" w:hAnsi="Times New Roman"/>
          <w:sz w:val="24"/>
          <w:szCs w:val="24"/>
        </w:rPr>
      </w:pPr>
      <w:r>
        <w:rPr>
          <w:rFonts w:ascii="Times New Roman" w:eastAsia="Times New Roman" w:hAnsi="Times New Roman"/>
          <w:sz w:val="24"/>
          <w:szCs w:val="24"/>
        </w:rPr>
        <w:br w:type="page"/>
      </w:r>
    </w:p>
    <w:p w:rsidR="008A4B74" w:rsidRPr="008A4B74" w:rsidRDefault="008A4B74" w:rsidP="008A4B74">
      <w:pPr>
        <w:rPr>
          <w:rFonts w:ascii="Times New Roman" w:eastAsia="Times New Roman" w:hAnsi="Times New Roman"/>
          <w:sz w:val="24"/>
          <w:szCs w:val="24"/>
        </w:rPr>
      </w:pPr>
      <w:r w:rsidRPr="008A4B74">
        <w:rPr>
          <w:rFonts w:asciiTheme="minorHAnsi" w:eastAsia="Times New Roman" w:hAnsiTheme="minorHAnsi"/>
        </w:rPr>
        <w:lastRenderedPageBreak/>
        <w:t xml:space="preserve">EXERCISE 2–1   Identifying Direct and Indirect Costs </w:t>
      </w:r>
      <w:r>
        <w:rPr>
          <w:rFonts w:asciiTheme="minorHAnsi" w:eastAsia="Times New Roman" w:hAnsiTheme="minorHAnsi"/>
        </w:rPr>
        <w:t xml:space="preserve">  </w:t>
      </w:r>
      <w:r w:rsidRPr="008A4B74">
        <w:rPr>
          <w:rFonts w:asciiTheme="minorHAnsi" w:eastAsia="Times New Roman" w:hAnsiTheme="minorHAnsi"/>
        </w:rPr>
        <w:t>Northwest Hospital is a full-service hospital that provides everything from major surgery and emergency room care to outpatient clinics.</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For each cost incurred at Northwest Hospital, indicate whether it would most likely be a direct cost or an indirect cost of the specified cost object by placing an </w:t>
      </w:r>
      <w:r w:rsidRPr="008A4B74">
        <w:rPr>
          <w:rFonts w:asciiTheme="minorHAnsi" w:eastAsia="Times New Roman" w:hAnsiTheme="minorHAnsi"/>
          <w:i/>
          <w:iCs/>
        </w:rPr>
        <w:t>X</w:t>
      </w:r>
      <w:r w:rsidRPr="008A4B74">
        <w:rPr>
          <w:rFonts w:asciiTheme="minorHAnsi" w:eastAsia="Times New Roman" w:hAnsiTheme="minorHAnsi"/>
        </w:rPr>
        <w:t xml:space="preserve"> in the appropriate column.</w:t>
      </w:r>
    </w:p>
    <w:p w:rsidR="008A4B74" w:rsidRPr="008A4B74" w:rsidRDefault="008A4B74" w:rsidP="008A4B74">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411980" cy="1676400"/>
            <wp:effectExtent l="0" t="0" r="7620" b="0"/>
            <wp:docPr id="58" name="Picture 5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714" descr="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1676400"/>
                    </a:xfrm>
                    <a:prstGeom prst="rect">
                      <a:avLst/>
                    </a:prstGeom>
                    <a:noFill/>
                    <a:ln>
                      <a:noFill/>
                    </a:ln>
                  </pic:spPr>
                </pic:pic>
              </a:graphicData>
            </a:graphic>
          </wp:inline>
        </w:drawing>
      </w:r>
    </w:p>
    <w:p w:rsidR="008A4B74" w:rsidRPr="000A4A71" w:rsidRDefault="008A4B74">
      <w:pPr>
        <w:rPr>
          <w:rFonts w:asciiTheme="minorHAnsi" w:hAnsiTheme="minorHAnsi"/>
        </w:rPr>
      </w:pPr>
    </w:p>
    <w:p w:rsidR="000A4A71" w:rsidRDefault="000A4A71">
      <w:pPr>
        <w:rPr>
          <w:rFonts w:asciiTheme="minorHAnsi" w:eastAsia="Times New Roman" w:hAnsiTheme="minorHAnsi"/>
          <w:b/>
        </w:rPr>
      </w:pPr>
      <w:r>
        <w:rPr>
          <w:rFonts w:asciiTheme="minorHAnsi" w:eastAsia="Times New Roman" w:hAnsiTheme="minorHAnsi"/>
          <w:b/>
        </w:rPr>
        <w:br w:type="page"/>
      </w:r>
    </w:p>
    <w:p w:rsidR="009A6351" w:rsidRPr="009A6351" w:rsidRDefault="009A6351"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Cost Classifications for Manufacturing Companies</w:t>
      </w:r>
      <w:r w:rsidRPr="009A6351">
        <w:rPr>
          <w:rFonts w:asciiTheme="minorHAnsi" w:eastAsia="Times New Roman" w:hAnsiTheme="minorHAnsi"/>
          <w:b/>
        </w:rPr>
        <w:t xml:space="preserve">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Manufacturing companies such as </w:t>
      </w:r>
      <w:r w:rsidR="00F83B68">
        <w:rPr>
          <w:rFonts w:asciiTheme="minorHAnsi" w:eastAsia="Times New Roman" w:hAnsiTheme="minorHAnsi"/>
          <w:bCs/>
        </w:rPr>
        <w:t>Apple</w:t>
      </w:r>
      <w:r w:rsidRPr="009A6351">
        <w:rPr>
          <w:rFonts w:asciiTheme="minorHAnsi" w:eastAsia="Times New Roman" w:hAnsiTheme="minorHAnsi"/>
        </w:rPr>
        <w:t xml:space="preserve">, </w:t>
      </w:r>
      <w:r w:rsidR="00F83B68">
        <w:rPr>
          <w:rFonts w:asciiTheme="minorHAnsi" w:eastAsia="Times New Roman" w:hAnsiTheme="minorHAnsi"/>
          <w:bCs/>
        </w:rPr>
        <w:t>Volkswagen</w:t>
      </w:r>
      <w:r w:rsidRPr="009A6351">
        <w:rPr>
          <w:rFonts w:asciiTheme="minorHAnsi" w:eastAsia="Times New Roman" w:hAnsiTheme="minorHAnsi"/>
        </w:rPr>
        <w:t xml:space="preserve">, and </w:t>
      </w:r>
      <w:r w:rsidRPr="00BF6073">
        <w:rPr>
          <w:rFonts w:asciiTheme="minorHAnsi" w:eastAsia="Times New Roman" w:hAnsiTheme="minorHAnsi"/>
          <w:bCs/>
        </w:rPr>
        <w:t>DuPont</w:t>
      </w:r>
      <w:r w:rsidRPr="009A6351">
        <w:rPr>
          <w:rFonts w:asciiTheme="minorHAnsi" w:eastAsia="Times New Roman" w:hAnsiTheme="minorHAnsi"/>
        </w:rPr>
        <w:t xml:space="preserve"> separate their costs into two broad categories—manufacturing and nonmanufacturing costs.</w:t>
      </w:r>
    </w:p>
    <w:p w:rsidR="009A6351" w:rsidRPr="009A6351" w:rsidRDefault="009A6351" w:rsidP="00BF6073">
      <w:pPr>
        <w:spacing w:after="0" w:line="240" w:lineRule="auto"/>
        <w:jc w:val="both"/>
        <w:rPr>
          <w:rFonts w:asciiTheme="minorHAnsi" w:eastAsia="Times New Roman" w:hAnsiTheme="minorHAnsi"/>
        </w:rPr>
      </w:pPr>
      <w:r w:rsidRPr="00BF6073">
        <w:rPr>
          <w:rFonts w:asciiTheme="minorHAnsi" w:eastAsia="Times New Roman" w:hAnsiTheme="minorHAnsi"/>
        </w:rPr>
        <w:t xml:space="preserve">There are </w:t>
      </w:r>
      <w:r w:rsidRPr="009A6351">
        <w:rPr>
          <w:rFonts w:asciiTheme="minorHAnsi" w:eastAsia="Times New Roman" w:hAnsiTheme="minorHAnsi"/>
        </w:rPr>
        <w:t xml:space="preserve">three basic manufacturing cost </w:t>
      </w:r>
      <w:r w:rsidRPr="00BF6073">
        <w:rPr>
          <w:rFonts w:asciiTheme="minorHAnsi" w:eastAsia="Times New Roman" w:hAnsiTheme="minorHAnsi"/>
        </w:rPr>
        <w:t>categories—direct materials, direct labor and overhead.</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w:t>
      </w:r>
      <w:r w:rsidRPr="009A6351">
        <w:rPr>
          <w:rFonts w:asciiTheme="minorHAnsi" w:eastAsia="Times New Roman" w:hAnsiTheme="minorHAnsi"/>
        </w:rPr>
        <w:t>irect materials and direct labor</w:t>
      </w:r>
      <w:r w:rsidRPr="00BF6073">
        <w:rPr>
          <w:rFonts w:asciiTheme="minorHAnsi" w:eastAsia="Times New Roman" w:hAnsiTheme="minorHAnsi"/>
        </w:rPr>
        <w:t xml:space="preserve"> are direct costs and manufacturing overhead is an indirect cost.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Direct Materials   </w:t>
      </w:r>
      <w:r w:rsidRPr="009A6351">
        <w:rPr>
          <w:rFonts w:asciiTheme="minorHAnsi" w:eastAsia="Times New Roman" w:hAnsiTheme="minorHAnsi"/>
        </w:rPr>
        <w:t xml:space="preserve">The materials that go into the final product are called raw materials. This term is somewhat misleading because it seems to imply unprocessed natural resources like wood pulp or iron ore. Actually, </w:t>
      </w:r>
      <w:r w:rsidRPr="009A6351">
        <w:rPr>
          <w:rFonts w:asciiTheme="minorHAnsi" w:eastAsia="Times New Roman" w:hAnsiTheme="minorHAnsi"/>
          <w:b/>
        </w:rPr>
        <w:t>raw materials refer to any materials that are used in the final product;</w:t>
      </w:r>
      <w:r w:rsidRPr="009A6351">
        <w:rPr>
          <w:rFonts w:asciiTheme="minorHAnsi" w:eastAsia="Times New Roman" w:hAnsiTheme="minorHAnsi"/>
        </w:rPr>
        <w:t xml:space="preserve"> and the finished product of one company can become the raw materials of another company. For example, the plastics produced by </w:t>
      </w:r>
      <w:r w:rsidRPr="00BF6073">
        <w:rPr>
          <w:rFonts w:asciiTheme="minorHAnsi" w:eastAsia="Times New Roman" w:hAnsiTheme="minorHAnsi"/>
          <w:bCs/>
        </w:rPr>
        <w:t>Du Pont</w:t>
      </w:r>
      <w:r w:rsidRPr="009A6351">
        <w:rPr>
          <w:rFonts w:asciiTheme="minorHAnsi" w:eastAsia="Times New Roman" w:hAnsiTheme="minorHAnsi"/>
        </w:rPr>
        <w:t xml:space="preserve"> are a raw material used by </w:t>
      </w:r>
      <w:r w:rsidRPr="00BF6073">
        <w:rPr>
          <w:rFonts w:asciiTheme="minorHAnsi" w:eastAsia="Times New Roman" w:hAnsiTheme="minorHAnsi"/>
          <w:bCs/>
        </w:rPr>
        <w:t>Hewlett-Packard</w:t>
      </w:r>
      <w:r w:rsidRPr="009A6351">
        <w:rPr>
          <w:rFonts w:asciiTheme="minorHAnsi" w:eastAsia="Times New Roman" w:hAnsiTheme="minorHAnsi"/>
        </w:rPr>
        <w:t xml:space="preserve"> in its personal computers.</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b/>
        </w:rPr>
        <w:t>Raw materials</w:t>
      </w:r>
      <w:r w:rsidRPr="009A6351">
        <w:rPr>
          <w:rFonts w:asciiTheme="minorHAnsi" w:eastAsia="Times New Roman" w:hAnsiTheme="minorHAnsi"/>
        </w:rPr>
        <w:t xml:space="preserve"> may include both </w:t>
      </w:r>
      <w:r w:rsidRPr="009A6351">
        <w:rPr>
          <w:rFonts w:asciiTheme="minorHAnsi" w:eastAsia="Times New Roman" w:hAnsiTheme="minorHAnsi"/>
          <w:i/>
          <w:iCs/>
        </w:rPr>
        <w:t>direct</w:t>
      </w:r>
      <w:r w:rsidRPr="009A6351">
        <w:rPr>
          <w:rFonts w:asciiTheme="minorHAnsi" w:eastAsia="Times New Roman" w:hAnsiTheme="minorHAnsi"/>
        </w:rPr>
        <w:t xml:space="preserve"> and </w:t>
      </w:r>
      <w:r w:rsidRPr="009A6351">
        <w:rPr>
          <w:rFonts w:asciiTheme="minorHAnsi" w:eastAsia="Times New Roman" w:hAnsiTheme="minorHAnsi"/>
          <w:i/>
          <w:iCs/>
        </w:rPr>
        <w:t>indirect materials.</w:t>
      </w:r>
      <w:r w:rsidRPr="009A6351">
        <w:rPr>
          <w:rFonts w:asciiTheme="minorHAnsi" w:eastAsia="Times New Roman" w:hAnsiTheme="minorHAnsi"/>
        </w:rPr>
        <w:t xml:space="preserve">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Direct materials are those materials that become an integral part of the finished product and whose costs can be conveniently traced to the finished product. This would include, for example, the seats that </w:t>
      </w:r>
      <w:r w:rsidRPr="00BF6073">
        <w:rPr>
          <w:rFonts w:asciiTheme="minorHAnsi" w:eastAsia="Times New Roman" w:hAnsiTheme="minorHAnsi"/>
          <w:bCs/>
        </w:rPr>
        <w:t>Airbus</w:t>
      </w:r>
      <w:r w:rsidRPr="00BF6073">
        <w:rPr>
          <w:rFonts w:asciiTheme="minorHAnsi" w:eastAsia="Times New Roman" w:hAnsiTheme="minorHAnsi"/>
        </w:rPr>
        <w:t xml:space="preserve"> </w:t>
      </w:r>
      <w:r w:rsidRPr="009A6351">
        <w:rPr>
          <w:rFonts w:asciiTheme="minorHAnsi" w:eastAsia="Times New Roman" w:hAnsiTheme="minorHAnsi"/>
        </w:rPr>
        <w:t xml:space="preserve">purchases from subcontractors to install in its commercial aircraft and the electronic components that </w:t>
      </w:r>
      <w:r w:rsidRPr="00BF6073">
        <w:rPr>
          <w:rFonts w:asciiTheme="minorHAnsi" w:eastAsia="Times New Roman" w:hAnsiTheme="minorHAnsi"/>
          <w:bCs/>
        </w:rPr>
        <w:t>Apple</w:t>
      </w:r>
      <w:r w:rsidRPr="009A6351">
        <w:rPr>
          <w:rFonts w:asciiTheme="minorHAnsi" w:eastAsia="Times New Roman" w:hAnsiTheme="minorHAnsi"/>
        </w:rPr>
        <w:t xml:space="preserve"> uses in its iPhones.</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Indirect materials: </w:t>
      </w:r>
      <w:r w:rsidRPr="009A6351">
        <w:rPr>
          <w:rFonts w:asciiTheme="minorHAnsi" w:eastAsia="Times New Roman" w:hAnsiTheme="minorHAnsi"/>
        </w:rPr>
        <w:t xml:space="preserve">Sometimes it isn’t worth the effort to trace the costs of relatively insignificant materials to end products. Such minor items would include the solder used to make electrical connections in a </w:t>
      </w:r>
      <w:r w:rsidRPr="00BF6073">
        <w:rPr>
          <w:rFonts w:asciiTheme="minorHAnsi" w:eastAsia="Times New Roman" w:hAnsiTheme="minorHAnsi"/>
          <w:bCs/>
        </w:rPr>
        <w:t>S</w:t>
      </w:r>
      <w:r w:rsidR="00F83B68">
        <w:rPr>
          <w:rFonts w:asciiTheme="minorHAnsi" w:eastAsia="Times New Roman" w:hAnsiTheme="minorHAnsi"/>
          <w:bCs/>
        </w:rPr>
        <w:t>amsung</w:t>
      </w:r>
      <w:r w:rsidRPr="009A6351">
        <w:rPr>
          <w:rFonts w:asciiTheme="minorHAnsi" w:eastAsia="Times New Roman" w:hAnsiTheme="minorHAnsi"/>
        </w:rPr>
        <w:t xml:space="preserve"> HDTV or the glue used to assemble an </w:t>
      </w:r>
      <w:r w:rsidRPr="00BF6073">
        <w:rPr>
          <w:rFonts w:asciiTheme="minorHAnsi" w:eastAsia="Times New Roman" w:hAnsiTheme="minorHAnsi"/>
          <w:bCs/>
        </w:rPr>
        <w:t>Ethan Allen</w:t>
      </w:r>
      <w:r w:rsidRPr="009A6351">
        <w:rPr>
          <w:rFonts w:asciiTheme="minorHAnsi" w:eastAsia="Times New Roman" w:hAnsiTheme="minorHAnsi"/>
        </w:rPr>
        <w:t xml:space="preserve"> chair. Materials such as solder and glue are called indirect materials and are included as part of manufacturing overhead</w:t>
      </w:r>
      <w:r w:rsidRPr="00BF6073">
        <w:rPr>
          <w:rFonts w:asciiTheme="minorHAnsi" w:eastAsia="Times New Roman" w:hAnsiTheme="minorHAnsi"/>
        </w:rPr>
        <w:t xml:space="preserve">.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Direct Labor   </w:t>
      </w:r>
      <w:r w:rsidRPr="009A6351">
        <w:rPr>
          <w:rFonts w:asciiTheme="minorHAnsi" w:eastAsia="Times New Roman" w:hAnsiTheme="minorHAnsi"/>
          <w:b/>
        </w:rPr>
        <w:t>Direct labor</w:t>
      </w:r>
      <w:r w:rsidRPr="009A6351">
        <w:rPr>
          <w:rFonts w:asciiTheme="minorHAnsi" w:eastAsia="Times New Roman" w:hAnsiTheme="minorHAnsi"/>
        </w:rPr>
        <w:t xml:space="preserve"> consists of labor costs that can be easily (i.e., physically and conveniently) traced to individual units of product. Direct labor is sometimes called </w:t>
      </w:r>
      <w:r w:rsidRPr="009A6351">
        <w:rPr>
          <w:rFonts w:asciiTheme="minorHAnsi" w:eastAsia="Times New Roman" w:hAnsiTheme="minorHAnsi"/>
          <w:i/>
          <w:iCs/>
        </w:rPr>
        <w:t>touch labor</w:t>
      </w:r>
      <w:r w:rsidRPr="009A6351">
        <w:rPr>
          <w:rFonts w:asciiTheme="minorHAnsi" w:eastAsia="Times New Roman" w:hAnsiTheme="minorHAnsi"/>
        </w:rPr>
        <w:t xml:space="preserve"> because direct labor workers typically touch the product while it is being made. Examples of direct labor include assembly-line workers at </w:t>
      </w:r>
      <w:r w:rsidRPr="00BF6073">
        <w:rPr>
          <w:rFonts w:asciiTheme="minorHAnsi" w:eastAsia="Times New Roman" w:hAnsiTheme="minorHAnsi"/>
          <w:bCs/>
        </w:rPr>
        <w:t>Toyota</w:t>
      </w:r>
      <w:r w:rsidRPr="009A6351">
        <w:rPr>
          <w:rFonts w:asciiTheme="minorHAnsi" w:eastAsia="Times New Roman" w:hAnsiTheme="minorHAnsi"/>
        </w:rPr>
        <w:t xml:space="preserve">, carpenters at the home builder </w:t>
      </w:r>
      <w:r w:rsidRPr="00BF6073">
        <w:rPr>
          <w:rFonts w:asciiTheme="minorHAnsi" w:eastAsia="Times New Roman" w:hAnsiTheme="minorHAnsi"/>
          <w:bCs/>
        </w:rPr>
        <w:t>KB Home</w:t>
      </w:r>
      <w:r w:rsidRPr="009A6351">
        <w:rPr>
          <w:rFonts w:asciiTheme="minorHAnsi" w:eastAsia="Times New Roman" w:hAnsiTheme="minorHAnsi"/>
        </w:rPr>
        <w:t xml:space="preserve">, and electricians who install equipment on aircraft at </w:t>
      </w:r>
      <w:r w:rsidRPr="00BF6073">
        <w:rPr>
          <w:rFonts w:asciiTheme="minorHAnsi" w:eastAsia="Times New Roman" w:hAnsiTheme="minorHAnsi"/>
          <w:bCs/>
        </w:rPr>
        <w:t>Bombardier Learjet</w:t>
      </w:r>
      <w:r w:rsidRPr="009A6351">
        <w:rPr>
          <w:rFonts w:asciiTheme="minorHAnsi" w:eastAsia="Times New Roman" w:hAnsiTheme="minorHAnsi"/>
        </w:rPr>
        <w:t>.</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L</w:t>
      </w:r>
      <w:r w:rsidRPr="009A6351">
        <w:rPr>
          <w:rFonts w:asciiTheme="minorHAnsi" w:eastAsia="Times New Roman" w:hAnsiTheme="minorHAnsi"/>
        </w:rPr>
        <w:t xml:space="preserve">abor costs that cannot be physically traced to particular products, or that can be traced only at great cost and inconvenience, are termed </w:t>
      </w:r>
      <w:r w:rsidRPr="009A6351">
        <w:rPr>
          <w:rFonts w:asciiTheme="minorHAnsi" w:eastAsia="Times New Roman" w:hAnsiTheme="minorHAnsi"/>
          <w:b/>
        </w:rPr>
        <w:t>indirect labor</w:t>
      </w:r>
      <w:r w:rsidRPr="009A6351">
        <w:rPr>
          <w:rFonts w:asciiTheme="minorHAnsi" w:eastAsia="Times New Roman" w:hAnsiTheme="minorHAnsi"/>
        </w:rPr>
        <w:t xml:space="preserve">. </w:t>
      </w:r>
      <w:r w:rsidRPr="00BF6073">
        <w:rPr>
          <w:rFonts w:asciiTheme="minorHAnsi" w:eastAsia="Times New Roman" w:hAnsiTheme="minorHAnsi"/>
        </w:rPr>
        <w:t>I</w:t>
      </w:r>
      <w:r w:rsidRPr="009A6351">
        <w:rPr>
          <w:rFonts w:asciiTheme="minorHAnsi" w:eastAsia="Times New Roman" w:hAnsiTheme="minorHAnsi"/>
        </w:rPr>
        <w:t>ndirect labor is treated as part of manufacturing overhead. Indirect labor includes the labor costs of janitors, supervisors, materials handlers, and night security guards. Although the efforts of these workers are essential, it would be either impractical or impossible to accurately trace their costs to specific units of product. Hence, such labor costs are treated as indirect labor.</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p>
    <w:p w:rsidR="00BF6073" w:rsidRDefault="00BF6073">
      <w:pPr>
        <w:rPr>
          <w:rFonts w:asciiTheme="minorHAnsi" w:eastAsia="Times New Roman" w:hAnsiTheme="minorHAnsi"/>
          <w:b/>
        </w:rPr>
      </w:pPr>
      <w:r>
        <w:rPr>
          <w:rFonts w:asciiTheme="minorHAnsi" w:eastAsia="Times New Roman" w:hAnsiTheme="minorHAnsi"/>
          <w:b/>
        </w:rPr>
        <w:br w:type="page"/>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b/>
        </w:rPr>
        <w:lastRenderedPageBreak/>
        <w:t>Manufacturing Overhead</w:t>
      </w:r>
      <w:r w:rsidRPr="00BF6073">
        <w:rPr>
          <w:rFonts w:asciiTheme="minorHAnsi" w:eastAsia="Times New Roman" w:hAnsiTheme="minorHAnsi"/>
        </w:rPr>
        <w:t xml:space="preserve">   Comprised of everything related to the manufacturing of product except direct materials and direct labor.  </w:t>
      </w:r>
    </w:p>
    <w:p w:rsidR="009A6351" w:rsidRPr="00BF6073" w:rsidRDefault="009A6351" w:rsidP="00BF6073">
      <w:pPr>
        <w:spacing w:before="100" w:beforeAutospacing="1" w:after="100" w:afterAutospacing="1" w:line="240" w:lineRule="auto"/>
        <w:jc w:val="both"/>
        <w:rPr>
          <w:rFonts w:asciiTheme="minorHAnsi" w:eastAsia="Times New Roman" w:hAnsiTheme="minorHAnsi"/>
          <w:b/>
        </w:rPr>
      </w:pPr>
      <w:r w:rsidRPr="009A6351">
        <w:rPr>
          <w:rFonts w:asciiTheme="minorHAnsi" w:eastAsia="Times New Roman" w:hAnsiTheme="minorHAnsi"/>
        </w:rPr>
        <w:t xml:space="preserve">Manufacturing overhead includes items such as indirect materials; indirect labor; maintenance and repairs on production equipment; and heat and light, property taxes, depreciation, and insurance on manufacturing facilities. </w:t>
      </w:r>
      <w:r w:rsidRPr="009A6351">
        <w:rPr>
          <w:rFonts w:asciiTheme="minorHAnsi" w:eastAsia="Times New Roman" w:hAnsiTheme="minorHAnsi"/>
          <w:b/>
        </w:rPr>
        <w:t xml:space="preserve">Only those costs associated with </w:t>
      </w:r>
      <w:r w:rsidRPr="009A6351">
        <w:rPr>
          <w:rFonts w:asciiTheme="minorHAnsi" w:eastAsia="Times New Roman" w:hAnsiTheme="minorHAnsi"/>
          <w:b/>
          <w:i/>
          <w:iCs/>
        </w:rPr>
        <w:t>operating the factory</w:t>
      </w:r>
      <w:r w:rsidRPr="009A6351">
        <w:rPr>
          <w:rFonts w:asciiTheme="minorHAnsi" w:eastAsia="Times New Roman" w:hAnsiTheme="minorHAnsi"/>
          <w:b/>
        </w:rPr>
        <w:t xml:space="preserve"> are included in manufacturing overhead.</w:t>
      </w:r>
      <w:r w:rsidRPr="00BF6073">
        <w:rPr>
          <w:rFonts w:asciiTheme="minorHAnsi" w:eastAsia="Times New Roman" w:hAnsiTheme="minorHAnsi"/>
          <w:b/>
        </w:rPr>
        <w:t xml:space="preserve">  </w:t>
      </w:r>
      <w:r w:rsidRPr="009A6351">
        <w:rPr>
          <w:rFonts w:asciiTheme="minorHAnsi" w:eastAsia="Times New Roman" w:hAnsiTheme="minorHAnsi"/>
        </w:rPr>
        <w:t>A company also incurs costs for heat and light, property taxes, insurance, depreciation, and so forth, associated with its selling and administrative functions, but these costs are not included as part of manufacturing overhead.</w:t>
      </w:r>
    </w:p>
    <w:p w:rsidR="009A6351" w:rsidRPr="009A6351" w:rsidRDefault="009A6351"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Nonmanufacturing Costs</w:t>
      </w:r>
      <w:r w:rsidRPr="009A6351">
        <w:rPr>
          <w:rFonts w:asciiTheme="minorHAnsi" w:eastAsia="Times New Roman" w:hAnsiTheme="minorHAnsi"/>
          <w:b/>
        </w:rPr>
        <w:t xml:space="preserve"> </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Nonmanufacturing costs are often divided into two categories: (1) </w:t>
      </w:r>
      <w:r w:rsidRPr="009A6351">
        <w:rPr>
          <w:rFonts w:asciiTheme="minorHAnsi" w:eastAsia="Times New Roman" w:hAnsiTheme="minorHAnsi"/>
          <w:i/>
          <w:iCs/>
        </w:rPr>
        <w:t>selling costs</w:t>
      </w:r>
      <w:r w:rsidRPr="009A6351">
        <w:rPr>
          <w:rFonts w:asciiTheme="minorHAnsi" w:eastAsia="Times New Roman" w:hAnsiTheme="minorHAnsi"/>
        </w:rPr>
        <w:t xml:space="preserve"> and (2) </w:t>
      </w:r>
      <w:r w:rsidRPr="009A6351">
        <w:rPr>
          <w:rFonts w:asciiTheme="minorHAnsi" w:eastAsia="Times New Roman" w:hAnsiTheme="minorHAnsi"/>
          <w:i/>
          <w:iCs/>
        </w:rPr>
        <w:t>administrative costs.</w:t>
      </w:r>
      <w:r w:rsidRPr="009A6351">
        <w:rPr>
          <w:rFonts w:asciiTheme="minorHAnsi" w:eastAsia="Times New Roman" w:hAnsiTheme="minorHAnsi"/>
        </w:rPr>
        <w:t xml:space="preserve"> </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Selling costs include all costs that are incurred to secure customer orders and get the finished product to the customer. Examples of selling costs include advertising, shipping, sales travel, sales commissions, sales salaries, and costs of finished goods warehouses. </w:t>
      </w:r>
    </w:p>
    <w:p w:rsidR="009A6351" w:rsidRPr="009A6351"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Selling costs can be either direct or indirect costs. For example, the cost of an advertising campaign dedicated to one specific product is a direct cost of that product, whereas the salary of a marketing manager who oversees numerous products is an indirect cost with respect to individual products.</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 xml:space="preserve">Administrative costs include all costs associated with the </w:t>
      </w:r>
      <w:r w:rsidRPr="009A6351">
        <w:rPr>
          <w:rFonts w:asciiTheme="minorHAnsi" w:eastAsia="Times New Roman" w:hAnsiTheme="minorHAnsi"/>
          <w:i/>
          <w:iCs/>
        </w:rPr>
        <w:t>general management</w:t>
      </w:r>
      <w:r w:rsidRPr="009A6351">
        <w:rPr>
          <w:rFonts w:asciiTheme="minorHAnsi" w:eastAsia="Times New Roman" w:hAnsiTheme="minorHAnsi"/>
        </w:rPr>
        <w:t xml:space="preserve"> of an organization rather than with manufacturing or selling. Examples of administrative costs include executive compensation, general accounting, secretarial, public relations, and similar costs involved in the overall, general administration of the organization </w:t>
      </w:r>
      <w:r w:rsidRPr="009A6351">
        <w:rPr>
          <w:rFonts w:asciiTheme="minorHAnsi" w:eastAsia="Times New Roman" w:hAnsiTheme="minorHAnsi"/>
          <w:i/>
          <w:iCs/>
        </w:rPr>
        <w:t>as a whole.</w:t>
      </w:r>
      <w:r w:rsidRPr="009A6351">
        <w:rPr>
          <w:rFonts w:asciiTheme="minorHAnsi" w:eastAsia="Times New Roman" w:hAnsiTheme="minorHAnsi"/>
        </w:rPr>
        <w:t xml:space="preserve"> </w:t>
      </w:r>
    </w:p>
    <w:p w:rsidR="009A6351" w:rsidRPr="00BF6073" w:rsidRDefault="009A6351" w:rsidP="00BF6073">
      <w:pPr>
        <w:spacing w:before="100" w:beforeAutospacing="1" w:after="100" w:afterAutospacing="1" w:line="240" w:lineRule="auto"/>
        <w:jc w:val="both"/>
        <w:rPr>
          <w:rFonts w:asciiTheme="minorHAnsi" w:eastAsia="Times New Roman" w:hAnsiTheme="minorHAnsi"/>
        </w:rPr>
      </w:pPr>
      <w:r w:rsidRPr="009A6351">
        <w:rPr>
          <w:rFonts w:asciiTheme="minorHAnsi" w:eastAsia="Times New Roman" w:hAnsiTheme="minorHAnsi"/>
        </w:rPr>
        <w:t>Administrative costs can be either direct or indirect costs. For example, the salary of an accounting manager in charge of accounts receivable collections in the East region is a direct cost of that region, whereas the salary of a chief financial officer who oversees all of a company’s regions is an indirect cost with respect to individual regions.</w:t>
      </w:r>
    </w:p>
    <w:p w:rsidR="001512CD" w:rsidRDefault="001512CD">
      <w:pPr>
        <w:rPr>
          <w:rFonts w:asciiTheme="minorHAnsi" w:eastAsia="Times New Roman" w:hAnsiTheme="minorHAnsi"/>
        </w:rPr>
      </w:pPr>
      <w:r>
        <w:rPr>
          <w:rFonts w:asciiTheme="minorHAnsi" w:eastAsia="Times New Roman" w:hAnsiTheme="minorHAnsi"/>
        </w:rPr>
        <w:br w:type="page"/>
      </w:r>
    </w:p>
    <w:p w:rsidR="008A4B74" w:rsidRPr="008A4B74" w:rsidRDefault="008A4B74" w:rsidP="008A4B74">
      <w:pPr>
        <w:rPr>
          <w:rFonts w:asciiTheme="minorHAnsi" w:eastAsia="Times New Roman" w:hAnsiTheme="minorHAnsi"/>
        </w:rPr>
      </w:pPr>
      <w:r w:rsidRPr="008A4B74">
        <w:rPr>
          <w:rFonts w:asciiTheme="minorHAnsi" w:eastAsia="Times New Roman" w:hAnsiTheme="minorHAnsi"/>
        </w:rPr>
        <w:lastRenderedPageBreak/>
        <w:t>EXERCISE 2–2</w:t>
      </w:r>
      <w:r>
        <w:rPr>
          <w:rFonts w:asciiTheme="minorHAnsi" w:eastAsia="Times New Roman" w:hAnsiTheme="minorHAnsi"/>
        </w:rPr>
        <w:t xml:space="preserve">     </w:t>
      </w:r>
      <w:r w:rsidRPr="008A4B74">
        <w:rPr>
          <w:rFonts w:asciiTheme="minorHAnsi" w:eastAsia="Times New Roman" w:hAnsiTheme="minorHAnsi"/>
        </w:rPr>
        <w:t xml:space="preserve">Classifying Manufacturing Costs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PC Works assembles custom computers from components supplied by various manufacturers. The company is very small and its assembly shop and retail sales store are housed in a single facility in a Redmond, Washington, industrial park. Listed below are some of the costs that are incurred at the company.</w:t>
      </w:r>
    </w:p>
    <w:p w:rsidR="008A4B74" w:rsidRPr="008A4B74" w:rsidRDefault="008A4B74" w:rsidP="008A4B74">
      <w:pPr>
        <w:spacing w:after="0" w:line="240" w:lineRule="auto"/>
        <w:rPr>
          <w:rFonts w:asciiTheme="minorHAnsi" w:eastAsia="Times New Roman" w:hAnsiTheme="minorHAnsi"/>
        </w:rPr>
      </w:pPr>
      <w:r w:rsidRPr="008A4B74">
        <w:rPr>
          <w:rFonts w:asciiTheme="minorHAnsi" w:eastAsia="Times New Roman" w:hAnsiTheme="minorHAnsi"/>
        </w:rPr>
        <w:t xml:space="preserve">Required: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For each cost, indicate whether it would most likely be classified as direct labor, direct materials, manufacturing overhead, selling, or an administrative cost.</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a hard drive installed in a computer.</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The cost of advertising in the </w:t>
      </w:r>
      <w:r w:rsidRPr="008A4B74">
        <w:rPr>
          <w:rFonts w:asciiTheme="minorHAnsi" w:eastAsia="Times New Roman" w:hAnsiTheme="minorHAnsi"/>
          <w:i/>
          <w:iCs/>
        </w:rPr>
        <w:t>Puget Sound Computer User</w:t>
      </w:r>
      <w:r w:rsidRPr="008A4B74">
        <w:rPr>
          <w:rFonts w:asciiTheme="minorHAnsi" w:eastAsia="Times New Roman" w:hAnsiTheme="minorHAnsi"/>
        </w:rPr>
        <w:t xml:space="preserve"> newspaper.</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employees who assemble computers from components.</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Sales commissions paid to the company’s salespeople.</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assembly shop’s supervisor.</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company’s accountant.</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equipment used to test assembled computers before release to customers.</w:t>
      </w:r>
    </w:p>
    <w:p w:rsidR="008A4B74" w:rsidRPr="008A4B74" w:rsidRDefault="008A4B74" w:rsidP="008A4B74">
      <w:pPr>
        <w:numPr>
          <w:ilvl w:val="0"/>
          <w:numId w:val="7"/>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Rent on the facility in the industrial park.</w:t>
      </w:r>
    </w:p>
    <w:p w:rsidR="008A4B74" w:rsidRDefault="008A4B74">
      <w:pPr>
        <w:rPr>
          <w:rFonts w:asciiTheme="minorHAnsi" w:eastAsia="Times New Roman" w:hAnsiTheme="minorHAnsi"/>
          <w:b/>
        </w:rPr>
      </w:pPr>
    </w:p>
    <w:p w:rsidR="0074195F" w:rsidRDefault="0074195F">
      <w:pPr>
        <w:rPr>
          <w:rFonts w:asciiTheme="minorHAnsi" w:eastAsia="Times New Roman" w:hAnsiTheme="minorHAnsi"/>
          <w:b/>
        </w:rPr>
      </w:pPr>
      <w:r>
        <w:rPr>
          <w:rFonts w:asciiTheme="minorHAnsi" w:eastAsia="Times New Roman" w:hAnsiTheme="minorHAnsi"/>
          <w:b/>
        </w:rPr>
        <w:br w:type="page"/>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Cost Classifications for Preparing Financial Statements</w:t>
      </w:r>
      <w:r w:rsidRPr="00487603">
        <w:rPr>
          <w:rFonts w:asciiTheme="minorHAnsi" w:eastAsia="Times New Roman" w:hAnsiTheme="minorHAnsi"/>
          <w:b/>
        </w:rPr>
        <w:t xml:space="preserve"> </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When preparing a balance sheet and an income statement, companies need to classify their costs as </w:t>
      </w:r>
      <w:r w:rsidRPr="00487603">
        <w:rPr>
          <w:rFonts w:asciiTheme="minorHAnsi" w:eastAsia="Times New Roman" w:hAnsiTheme="minorHAnsi"/>
          <w:b/>
          <w:i/>
          <w:iCs/>
        </w:rPr>
        <w:t>product costs</w:t>
      </w:r>
      <w:r w:rsidRPr="00487603">
        <w:rPr>
          <w:rFonts w:asciiTheme="minorHAnsi" w:eastAsia="Times New Roman" w:hAnsiTheme="minorHAnsi"/>
        </w:rPr>
        <w:t xml:space="preserve"> or </w:t>
      </w:r>
      <w:r w:rsidRPr="00487603">
        <w:rPr>
          <w:rFonts w:asciiTheme="minorHAnsi" w:eastAsia="Times New Roman" w:hAnsiTheme="minorHAnsi"/>
          <w:b/>
          <w:i/>
          <w:iCs/>
        </w:rPr>
        <w:t>period costs</w:t>
      </w:r>
      <w:r w:rsidRPr="00487603">
        <w:rPr>
          <w:rFonts w:asciiTheme="minorHAnsi" w:eastAsia="Times New Roman" w:hAnsiTheme="minorHAnsi"/>
          <w:i/>
          <w:iCs/>
        </w:rPr>
        <w:t>.</w:t>
      </w:r>
      <w:r w:rsidRPr="00487603">
        <w:rPr>
          <w:rFonts w:asciiTheme="minorHAnsi" w:eastAsia="Times New Roman" w:hAnsiTheme="minorHAnsi"/>
        </w:rPr>
        <w:t xml:space="preserve"> To understand the difference between product costs and period costs, we must first discuss the matching principle from financial accounting.</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Generally, costs are recognized as expenses on the income statement in the period that benefits from the cost. </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The </w:t>
      </w:r>
      <w:r w:rsidRPr="00487603">
        <w:rPr>
          <w:rFonts w:asciiTheme="minorHAnsi" w:eastAsia="Times New Roman" w:hAnsiTheme="minorHAnsi"/>
          <w:i/>
          <w:iCs/>
        </w:rPr>
        <w:t>matching principle</w:t>
      </w:r>
      <w:r w:rsidRPr="00487603">
        <w:rPr>
          <w:rFonts w:asciiTheme="minorHAnsi" w:eastAsia="Times New Roman" w:hAnsiTheme="minorHAnsi"/>
        </w:rPr>
        <w:t xml:space="preserve"> is based on the </w:t>
      </w:r>
      <w:r w:rsidRPr="00487603">
        <w:rPr>
          <w:rFonts w:asciiTheme="minorHAnsi" w:eastAsia="Times New Roman" w:hAnsiTheme="minorHAnsi"/>
          <w:i/>
          <w:iCs/>
        </w:rPr>
        <w:t>accrual</w:t>
      </w:r>
      <w:r w:rsidRPr="00487603">
        <w:rPr>
          <w:rFonts w:asciiTheme="minorHAnsi" w:eastAsia="Times New Roman" w:hAnsiTheme="minorHAnsi"/>
        </w:rPr>
        <w:t xml:space="preserve"> concept that </w:t>
      </w:r>
      <w:r w:rsidRPr="00487603">
        <w:rPr>
          <w:rFonts w:asciiTheme="minorHAnsi" w:eastAsia="Times New Roman" w:hAnsiTheme="minorHAnsi"/>
          <w:i/>
          <w:iCs/>
        </w:rPr>
        <w:t xml:space="preserve">costs incurred to generate a </w:t>
      </w:r>
      <w:proofErr w:type="gramStart"/>
      <w:r w:rsidRPr="00487603">
        <w:rPr>
          <w:rFonts w:asciiTheme="minorHAnsi" w:eastAsia="Times New Roman" w:hAnsiTheme="minorHAnsi"/>
          <w:i/>
          <w:iCs/>
        </w:rPr>
        <w:t>particular revenue</w:t>
      </w:r>
      <w:proofErr w:type="gramEnd"/>
      <w:r w:rsidRPr="00487603">
        <w:rPr>
          <w:rFonts w:asciiTheme="minorHAnsi" w:eastAsia="Times New Roman" w:hAnsiTheme="minorHAnsi"/>
          <w:i/>
          <w:iCs/>
        </w:rPr>
        <w:t xml:space="preserve"> should be recognized as expenses in the same period that the revenue is recognized.</w:t>
      </w:r>
      <w:r w:rsidRPr="00487603">
        <w:rPr>
          <w:rFonts w:asciiTheme="minorHAnsi" w:eastAsia="Times New Roman" w:hAnsiTheme="minorHAnsi"/>
        </w:rPr>
        <w:t xml:space="preserve"> </w:t>
      </w:r>
      <w:r w:rsidRPr="00487603">
        <w:rPr>
          <w:rFonts w:asciiTheme="minorHAnsi" w:eastAsia="Times New Roman" w:hAnsiTheme="minorHAnsi"/>
          <w:b/>
        </w:rPr>
        <w:t>This means that if a cost is incurred to acquire or make something that will eventually be sold</w:t>
      </w:r>
      <w:r w:rsidR="00F83B68">
        <w:rPr>
          <w:rFonts w:asciiTheme="minorHAnsi" w:eastAsia="Times New Roman" w:hAnsiTheme="minorHAnsi"/>
          <w:b/>
        </w:rPr>
        <w:t xml:space="preserve"> (inventory</w:t>
      </w:r>
      <w:proofErr w:type="gramStart"/>
      <w:r w:rsidR="00F83B68">
        <w:rPr>
          <w:rFonts w:asciiTheme="minorHAnsi" w:eastAsia="Times New Roman" w:hAnsiTheme="minorHAnsi"/>
          <w:b/>
        </w:rPr>
        <w:t xml:space="preserve">), </w:t>
      </w:r>
      <w:r w:rsidRPr="00487603">
        <w:rPr>
          <w:rFonts w:asciiTheme="minorHAnsi" w:eastAsia="Times New Roman" w:hAnsiTheme="minorHAnsi"/>
          <w:b/>
        </w:rPr>
        <w:t xml:space="preserve"> then</w:t>
      </w:r>
      <w:proofErr w:type="gramEnd"/>
      <w:r w:rsidRPr="00487603">
        <w:rPr>
          <w:rFonts w:asciiTheme="minorHAnsi" w:eastAsia="Times New Roman" w:hAnsiTheme="minorHAnsi"/>
          <w:b/>
        </w:rPr>
        <w:t xml:space="preserve"> the cost should be recognized as an expense only when the sale takes place—that is, when the benefit occurs. Such costs are called </w:t>
      </w:r>
      <w:r w:rsidRPr="00487603">
        <w:rPr>
          <w:rFonts w:asciiTheme="minorHAnsi" w:eastAsia="Times New Roman" w:hAnsiTheme="minorHAnsi"/>
          <w:b/>
          <w:i/>
          <w:iCs/>
        </w:rPr>
        <w:t>product costs.</w:t>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Product Costs</w:t>
      </w:r>
      <w:r w:rsidRPr="00487603">
        <w:rPr>
          <w:rFonts w:asciiTheme="minorHAnsi" w:eastAsia="Times New Roman" w:hAnsiTheme="minorHAnsi"/>
          <w:b/>
        </w:rPr>
        <w:t xml:space="preserve"> </w:t>
      </w:r>
    </w:p>
    <w:p w:rsidR="00487603"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For financial accounting purposes, product costs include all costs involved in acquiring or making a product. </w:t>
      </w:r>
      <w:r w:rsidRPr="00487603">
        <w:rPr>
          <w:rFonts w:asciiTheme="minorHAnsi" w:eastAsia="Times New Roman" w:hAnsiTheme="minorHAnsi"/>
          <w:b/>
        </w:rPr>
        <w:t>In the case of manufactured goods, these costs consist of direct materials, direct labor, and manufacturing overhead</w:t>
      </w:r>
      <w:r w:rsidRPr="00487603">
        <w:rPr>
          <w:rFonts w:asciiTheme="minorHAnsi" w:eastAsia="Times New Roman" w:hAnsiTheme="minorHAnsi"/>
        </w:rPr>
        <w:t>.</w:t>
      </w:r>
      <w:r w:rsidRPr="00487603">
        <w:rPr>
          <w:rFonts w:asciiTheme="minorHAnsi" w:eastAsia="Times New Roman" w:hAnsiTheme="minorHAnsi"/>
          <w:b/>
        </w:rPr>
        <w:t xml:space="preserve"> Product costs “attach” to units of product as the goods are purchased or manufactured, and they remain attached as the goods go into inventory awaiting sale. Product costs are initially assigned to an inventory account on the balance sheet.</w:t>
      </w:r>
      <w:r w:rsidRPr="00487603">
        <w:rPr>
          <w:rFonts w:asciiTheme="minorHAnsi" w:eastAsia="Times New Roman" w:hAnsiTheme="minorHAnsi"/>
        </w:rPr>
        <w:t xml:space="preserve"> </w:t>
      </w:r>
      <w:r w:rsidRPr="00487603">
        <w:rPr>
          <w:rFonts w:asciiTheme="minorHAnsi" w:eastAsia="Times New Roman" w:hAnsiTheme="minorHAnsi"/>
          <w:b/>
        </w:rPr>
        <w:t>When the goods are sold, the costs are released from inventory as expenses</w:t>
      </w:r>
      <w:r w:rsidRPr="00487603">
        <w:rPr>
          <w:rFonts w:asciiTheme="minorHAnsi" w:eastAsia="Times New Roman" w:hAnsiTheme="minorHAnsi"/>
        </w:rPr>
        <w:t xml:space="preserve"> </w:t>
      </w:r>
      <w:r w:rsidRPr="00487603">
        <w:rPr>
          <w:rFonts w:asciiTheme="minorHAnsi" w:eastAsia="Times New Roman" w:hAnsiTheme="minorHAnsi"/>
          <w:b/>
        </w:rPr>
        <w:t>(typically called cost of goods sold)</w:t>
      </w:r>
      <w:r w:rsidRPr="00487603">
        <w:rPr>
          <w:rFonts w:asciiTheme="minorHAnsi" w:eastAsia="Times New Roman" w:hAnsiTheme="minorHAnsi"/>
        </w:rPr>
        <w:t xml:space="preserve"> and matched against sales revenue on the income statement. </w:t>
      </w:r>
    </w:p>
    <w:tbl>
      <w:tblPr>
        <w:tblW w:w="6832" w:type="dxa"/>
        <w:tblInd w:w="108" w:type="dxa"/>
        <w:tblLook w:val="04A0" w:firstRow="1" w:lastRow="0" w:firstColumn="1" w:lastColumn="0" w:noHBand="0" w:noVBand="1"/>
      </w:tblPr>
      <w:tblGrid>
        <w:gridCol w:w="976"/>
        <w:gridCol w:w="976"/>
        <w:gridCol w:w="976"/>
        <w:gridCol w:w="1094"/>
        <w:gridCol w:w="976"/>
        <w:gridCol w:w="976"/>
        <w:gridCol w:w="1089"/>
      </w:tblGrid>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Beginning Inventory</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2928" w:type="dxa"/>
            <w:gridSpan w:val="3"/>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Cost of Good Manufactured</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Direct Materials</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Direct Labor</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single" w:sz="4" w:space="0" w:color="auto"/>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w:t>
            </w:r>
          </w:p>
        </w:tc>
        <w:tc>
          <w:tcPr>
            <w:tcW w:w="976" w:type="dxa"/>
            <w:tcBorders>
              <w:top w:val="nil"/>
              <w:left w:val="nil"/>
              <w:bottom w:val="single" w:sz="4" w:space="0" w:color="auto"/>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Overhead</w:t>
            </w:r>
          </w:p>
        </w:tc>
        <w:tc>
          <w:tcPr>
            <w:tcW w:w="976" w:type="dxa"/>
            <w:tcBorders>
              <w:top w:val="nil"/>
              <w:left w:val="nil"/>
              <w:bottom w:val="single" w:sz="4" w:space="0" w:color="auto"/>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 </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0C2E93" w:rsidP="00BF6073">
            <w:pPr>
              <w:spacing w:after="0" w:line="240" w:lineRule="auto"/>
              <w:jc w:val="both"/>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659264" behindDoc="0" locked="0" layoutInCell="1" allowOverlap="1">
                      <wp:simplePos x="0" y="0"/>
                      <wp:positionH relativeFrom="column">
                        <wp:posOffset>377260</wp:posOffset>
                      </wp:positionH>
                      <wp:positionV relativeFrom="paragraph">
                        <wp:posOffset>166075</wp:posOffset>
                      </wp:positionV>
                      <wp:extent cx="504000" cy="237600"/>
                      <wp:effectExtent l="38100" t="0" r="29845" b="67310"/>
                      <wp:wrapNone/>
                      <wp:docPr id="2" name="Straight Arrow Connector 2"/>
                      <wp:cNvGraphicFramePr/>
                      <a:graphic xmlns:a="http://schemas.openxmlformats.org/drawingml/2006/main">
                        <a:graphicData uri="http://schemas.microsoft.com/office/word/2010/wordprocessingShape">
                          <wps:wsp>
                            <wps:cNvCnPr/>
                            <wps:spPr>
                              <a:xfrm flipH="1">
                                <a:off x="0" y="0"/>
                                <a:ext cx="504000" cy="23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F985DC" id="_x0000_t32" coordsize="21600,21600" o:spt="32" o:oned="t" path="m,l21600,21600e" filled="f">
                      <v:path arrowok="t" fillok="f" o:connecttype="none"/>
                      <o:lock v:ext="edit" shapetype="t"/>
                    </v:shapetype>
                    <v:shape id="Straight Arrow Connector 2" o:spid="_x0000_s1026" type="#_x0000_t32" style="position:absolute;margin-left:29.7pt;margin-top:13.1pt;width:39.7pt;height:18.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" strokecolor="#4579b8 [3044]">
                      <v:stroke endarrow="block"/>
                    </v:shape>
                  </w:pict>
                </mc:Fallback>
              </mc:AlternateContent>
            </w:r>
            <w:r w:rsidR="007A1B24" w:rsidRPr="007A1B24">
              <w:rPr>
                <w:rFonts w:asciiTheme="minorHAnsi" w:eastAsia="Times New Roman" w:hAnsiTheme="minorHAnsi"/>
                <w:color w:val="000000"/>
              </w:rPr>
              <w:t>(Asset)</w:t>
            </w:r>
          </w:p>
        </w:tc>
        <w:tc>
          <w:tcPr>
            <w:tcW w:w="2928" w:type="dxa"/>
            <w:gridSpan w:val="3"/>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Goods Available for Sale</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0C2E93" w:rsidP="00BF6073">
            <w:pPr>
              <w:spacing w:after="0" w:line="240" w:lineRule="auto"/>
              <w:jc w:val="both"/>
              <w:rPr>
                <w:rFonts w:asciiTheme="minorHAnsi" w:eastAsia="Times New Roman" w:hAnsiTheme="minorHAnsi"/>
                <w:color w:val="000000"/>
              </w:rPr>
            </w:pPr>
            <w:r>
              <w:rPr>
                <w:rFonts w:asciiTheme="minorHAnsi" w:eastAsia="Times New Roman" w:hAnsiTheme="minorHAnsi"/>
                <w:noProof/>
                <w:color w:val="000000"/>
              </w:rPr>
              <mc:AlternateContent>
                <mc:Choice Requires="wps">
                  <w:drawing>
                    <wp:anchor distT="0" distB="0" distL="114300" distR="114300" simplePos="0" relativeHeight="251660288" behindDoc="0" locked="0" layoutInCell="1" allowOverlap="1">
                      <wp:simplePos x="0" y="0"/>
                      <wp:positionH relativeFrom="column">
                        <wp:posOffset>5450</wp:posOffset>
                      </wp:positionH>
                      <wp:positionV relativeFrom="paragraph">
                        <wp:posOffset>70015</wp:posOffset>
                      </wp:positionV>
                      <wp:extent cx="208800" cy="223200"/>
                      <wp:effectExtent l="0" t="0" r="77470" b="62865"/>
                      <wp:wrapNone/>
                      <wp:docPr id="8" name="Straight Arrow Connector 8"/>
                      <wp:cNvGraphicFramePr/>
                      <a:graphic xmlns:a="http://schemas.openxmlformats.org/drawingml/2006/main">
                        <a:graphicData uri="http://schemas.microsoft.com/office/word/2010/wordprocessingShape">
                          <wps:wsp>
                            <wps:cNvCnPr/>
                            <wps:spPr>
                              <a:xfrm>
                                <a:off x="0" y="0"/>
                                <a:ext cx="208800" cy="22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37766" id="Straight Arrow Connector 8" o:spid="_x0000_s1026" type="#_x0000_t32" style="position:absolute;margin-left:.45pt;margin-top:5.5pt;width:16.45pt;height:1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" strokecolor="#4579b8 [3044]">
                      <v:stroke endarrow="block"/>
                    </v:shape>
                  </w:pict>
                </mc:Fallback>
              </mc:AlternateConten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(Asset)</w:t>
            </w: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Ending Inventory</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1952" w:type="dxa"/>
            <w:gridSpan w:val="2"/>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Cost of Goods Sold</w:t>
            </w: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r w:rsidRPr="007A1B24">
              <w:rPr>
                <w:rFonts w:asciiTheme="minorHAnsi" w:eastAsia="Times New Roman" w:hAnsiTheme="minorHAnsi"/>
                <w:color w:val="000000"/>
              </w:rPr>
              <w:t>(Expense)</w:t>
            </w:r>
          </w:p>
        </w:tc>
      </w:tr>
      <w:tr w:rsidR="007A1B24" w:rsidRPr="007A1B24" w:rsidTr="007A1B24">
        <w:trPr>
          <w:trHeight w:val="276"/>
        </w:trPr>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c>
          <w:tcPr>
            <w:tcW w:w="976" w:type="dxa"/>
            <w:tcBorders>
              <w:top w:val="nil"/>
              <w:left w:val="nil"/>
              <w:bottom w:val="nil"/>
              <w:right w:val="nil"/>
            </w:tcBorders>
            <w:shd w:val="clear" w:color="auto" w:fill="auto"/>
            <w:noWrap/>
            <w:vAlign w:val="bottom"/>
            <w:hideMark/>
          </w:tcPr>
          <w:p w:rsidR="007A1B24" w:rsidRPr="007A1B24" w:rsidRDefault="007A1B24" w:rsidP="00BF6073">
            <w:pPr>
              <w:spacing w:after="0" w:line="240" w:lineRule="auto"/>
              <w:jc w:val="both"/>
              <w:rPr>
                <w:rFonts w:asciiTheme="minorHAnsi" w:eastAsia="Times New Roman" w:hAnsiTheme="minorHAnsi"/>
                <w:color w:val="000000"/>
              </w:rPr>
            </w:pPr>
          </w:p>
        </w:tc>
      </w:tr>
    </w:tbl>
    <w:p w:rsidR="007A1B24" w:rsidRPr="00487603" w:rsidRDefault="007A1B24" w:rsidP="00BF6073">
      <w:pPr>
        <w:spacing w:before="100" w:beforeAutospacing="1" w:after="100" w:afterAutospacing="1" w:line="240" w:lineRule="auto"/>
        <w:jc w:val="both"/>
        <w:rPr>
          <w:rFonts w:asciiTheme="minorHAnsi" w:eastAsia="Times New Roman" w:hAnsiTheme="minorHAnsi"/>
        </w:rPr>
      </w:pPr>
    </w:p>
    <w:p w:rsidR="00BF6073" w:rsidRDefault="00BF6073">
      <w:pPr>
        <w:rPr>
          <w:rFonts w:asciiTheme="minorHAnsi" w:eastAsia="Times New Roman" w:hAnsiTheme="minorHAnsi"/>
          <w:b/>
        </w:rPr>
      </w:pPr>
      <w:r>
        <w:rPr>
          <w:rFonts w:asciiTheme="minorHAnsi" w:eastAsia="Times New Roman" w:hAnsiTheme="minorHAnsi"/>
          <w:b/>
        </w:rPr>
        <w:br w:type="page"/>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Period Costs</w:t>
      </w:r>
      <w:r w:rsidRPr="00487603">
        <w:rPr>
          <w:rFonts w:asciiTheme="minorHAnsi" w:eastAsia="Times New Roman" w:hAnsiTheme="minorHAnsi"/>
          <w:b/>
        </w:rPr>
        <w:t xml:space="preserve"> </w:t>
      </w:r>
    </w:p>
    <w:p w:rsidR="007A1B24"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b/>
        </w:rPr>
        <w:t>Period costs are all the costs that are not product costs</w:t>
      </w:r>
      <w:r w:rsidRPr="00487603">
        <w:rPr>
          <w:rFonts w:asciiTheme="minorHAnsi" w:eastAsia="Times New Roman" w:hAnsiTheme="minorHAnsi"/>
        </w:rPr>
        <w:t xml:space="preserve">. </w:t>
      </w:r>
      <w:r w:rsidRPr="00487603">
        <w:rPr>
          <w:rFonts w:asciiTheme="minorHAnsi" w:eastAsia="Times New Roman" w:hAnsiTheme="minorHAnsi"/>
          <w:i/>
          <w:iCs/>
        </w:rPr>
        <w:t>All selling and administrative expenses are treated as period costs.</w:t>
      </w:r>
      <w:r w:rsidRPr="00487603">
        <w:rPr>
          <w:rFonts w:asciiTheme="minorHAnsi" w:eastAsia="Times New Roman" w:hAnsiTheme="minorHAnsi"/>
        </w:rPr>
        <w:t xml:space="preserve"> </w:t>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For example, sales commissions, advertising, executive salaries, public relations, and the rental costs of administrative offices are all period costs. Period costs are not included as part of the cost of either purchased or manufactured goods; instead, </w:t>
      </w:r>
      <w:r w:rsidRPr="00487603">
        <w:rPr>
          <w:rFonts w:asciiTheme="minorHAnsi" w:eastAsia="Times New Roman" w:hAnsiTheme="minorHAnsi"/>
          <w:b/>
        </w:rPr>
        <w:t xml:space="preserve">period costs are expensed on the income statement in the period in which they are incurred using the usual rules of accrual accounting. </w:t>
      </w:r>
      <w:r w:rsidRPr="00487603">
        <w:rPr>
          <w:rFonts w:asciiTheme="minorHAnsi" w:eastAsia="Times New Roman" w:hAnsiTheme="minorHAnsi"/>
        </w:rPr>
        <w:t>Keep in mind that the period in which a cost is incurred is not necessarily the period in which cash changes hands. For example, as discussed earlier, the costs of liability insurance are spread across the periods that benefit from the insurance—regardless of the period in which the insurance premium is paid.</w:t>
      </w:r>
    </w:p>
    <w:p w:rsidR="00487603" w:rsidRPr="00487603" w:rsidRDefault="00487603"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Prime Cost and Conversion Cost</w:t>
      </w:r>
      <w:r w:rsidRPr="00487603">
        <w:rPr>
          <w:rFonts w:asciiTheme="minorHAnsi" w:eastAsia="Times New Roman" w:hAnsiTheme="minorHAnsi"/>
          <w:b/>
        </w:rPr>
        <w:t xml:space="preserve"> </w:t>
      </w:r>
    </w:p>
    <w:p w:rsidR="007A1B24" w:rsidRPr="00BF607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Two more cost categories are often used in discussions of manufacturing costs—</w:t>
      </w:r>
      <w:r w:rsidRPr="00487603">
        <w:rPr>
          <w:rFonts w:asciiTheme="minorHAnsi" w:eastAsia="Times New Roman" w:hAnsiTheme="minorHAnsi"/>
          <w:i/>
          <w:iCs/>
        </w:rPr>
        <w:t>prime cost</w:t>
      </w:r>
      <w:r w:rsidRPr="00487603">
        <w:rPr>
          <w:rFonts w:asciiTheme="minorHAnsi" w:eastAsia="Times New Roman" w:hAnsiTheme="minorHAnsi"/>
        </w:rPr>
        <w:t xml:space="preserve"> and </w:t>
      </w:r>
      <w:r w:rsidRPr="00487603">
        <w:rPr>
          <w:rFonts w:asciiTheme="minorHAnsi" w:eastAsia="Times New Roman" w:hAnsiTheme="minorHAnsi"/>
          <w:i/>
          <w:iCs/>
        </w:rPr>
        <w:t>conversion cost.</w:t>
      </w:r>
      <w:r w:rsidRPr="00487603">
        <w:rPr>
          <w:rFonts w:asciiTheme="minorHAnsi" w:eastAsia="Times New Roman" w:hAnsiTheme="minorHAnsi"/>
        </w:rPr>
        <w:t xml:space="preserve"> </w:t>
      </w:r>
    </w:p>
    <w:p w:rsidR="007A1B24" w:rsidRPr="00BF6073" w:rsidRDefault="007A1B2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Prime costs are </w:t>
      </w:r>
      <w:r w:rsidR="00487603" w:rsidRPr="00487603">
        <w:rPr>
          <w:rFonts w:asciiTheme="minorHAnsi" w:eastAsia="Times New Roman" w:hAnsiTheme="minorHAnsi"/>
        </w:rPr>
        <w:t xml:space="preserve">direct </w:t>
      </w:r>
      <w:r w:rsidRPr="00BF6073">
        <w:rPr>
          <w:rFonts w:asciiTheme="minorHAnsi" w:eastAsia="Times New Roman" w:hAnsiTheme="minorHAnsi"/>
        </w:rPr>
        <w:t xml:space="preserve">material and </w:t>
      </w:r>
      <w:r w:rsidR="00487603" w:rsidRPr="00487603">
        <w:rPr>
          <w:rFonts w:asciiTheme="minorHAnsi" w:eastAsia="Times New Roman" w:hAnsiTheme="minorHAnsi"/>
        </w:rPr>
        <w:t>labor cost</w:t>
      </w:r>
      <w:r w:rsidRPr="00BF6073">
        <w:rPr>
          <w:rFonts w:asciiTheme="minorHAnsi" w:eastAsia="Times New Roman" w:hAnsiTheme="minorHAnsi"/>
        </w:rPr>
        <w:t>s</w:t>
      </w:r>
      <w:r w:rsidR="00487603" w:rsidRPr="00487603">
        <w:rPr>
          <w:rFonts w:asciiTheme="minorHAnsi" w:eastAsia="Times New Roman" w:hAnsiTheme="minorHAnsi"/>
        </w:rPr>
        <w:t xml:space="preserve">. </w:t>
      </w:r>
    </w:p>
    <w:p w:rsidR="007A1B24" w:rsidRPr="00BF6073" w:rsidRDefault="007A1B2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Conversion costs are direct labor </w:t>
      </w:r>
      <w:r w:rsidR="00487603" w:rsidRPr="00487603">
        <w:rPr>
          <w:rFonts w:asciiTheme="minorHAnsi" w:eastAsia="Times New Roman" w:hAnsiTheme="minorHAnsi"/>
        </w:rPr>
        <w:t xml:space="preserve">and manufacturing overhead cost. </w:t>
      </w:r>
      <w:r w:rsidRPr="00BF6073">
        <w:rPr>
          <w:rFonts w:asciiTheme="minorHAnsi" w:eastAsia="Times New Roman" w:hAnsiTheme="minorHAnsi"/>
        </w:rPr>
        <w:t xml:space="preserve">These costs convert inert direct materials into a product. </w:t>
      </w:r>
    </w:p>
    <w:p w:rsidR="007A1B24" w:rsidRPr="00BF6073" w:rsidRDefault="007A1B24" w:rsidP="00BF6073">
      <w:pPr>
        <w:jc w:val="both"/>
        <w:rPr>
          <w:rFonts w:asciiTheme="minorHAnsi" w:eastAsia="Times New Roman" w:hAnsiTheme="minorHAnsi"/>
        </w:rPr>
      </w:pPr>
      <w:r w:rsidRPr="00BF6073">
        <w:rPr>
          <w:rFonts w:asciiTheme="minorHAnsi" w:eastAsia="Times New Roman" w:hAnsiTheme="minorHAnsi"/>
        </w:rPr>
        <w:br w:type="page"/>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lastRenderedPageBreak/>
        <w:t xml:space="preserve">To improve your understanding of these definitions, consider the following scenario: A company has reported the following costs and expenses for the most recent month: </w:t>
      </w:r>
    </w:p>
    <w:p w:rsidR="00487603" w:rsidRPr="00487603" w:rsidRDefault="00487603"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4B092449" wp14:editId="38C1DAFD">
            <wp:extent cx="3566160" cy="960120"/>
            <wp:effectExtent l="0" t="0" r="0" b="0"/>
            <wp:docPr id="5" name="Picture 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36" descr="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6160" cy="960120"/>
                    </a:xfrm>
                    <a:prstGeom prst="rect">
                      <a:avLst/>
                    </a:prstGeom>
                    <a:noFill/>
                    <a:ln>
                      <a:noFill/>
                    </a:ln>
                  </pic:spPr>
                </pic:pic>
              </a:graphicData>
            </a:graphic>
          </wp:inline>
        </w:drawing>
      </w:r>
      <w:r w:rsidR="007A1B24" w:rsidRPr="00BF6073">
        <w:rPr>
          <w:rFonts w:asciiTheme="minorHAnsi" w:eastAsia="Times New Roman" w:hAnsiTheme="minorHAnsi"/>
        </w:rPr>
        <w:br/>
      </w:r>
    </w:p>
    <w:p w:rsidR="00487603" w:rsidRPr="00487603" w:rsidRDefault="00487603" w:rsidP="00BF6073">
      <w:pPr>
        <w:spacing w:before="100" w:beforeAutospacing="1" w:after="100" w:afterAutospacing="1" w:line="240" w:lineRule="auto"/>
        <w:jc w:val="both"/>
        <w:rPr>
          <w:rFonts w:asciiTheme="minorHAnsi" w:eastAsia="Times New Roman" w:hAnsiTheme="minorHAnsi"/>
        </w:rPr>
      </w:pPr>
      <w:r w:rsidRPr="00487603">
        <w:rPr>
          <w:rFonts w:asciiTheme="minorHAnsi" w:eastAsia="Times New Roman" w:hAnsiTheme="minorHAnsi"/>
        </w:rPr>
        <w:t xml:space="preserve">These costs and expenses can be categorized in a number of ways, including product costs, period costs, conversion costs, and prime costs: </w:t>
      </w:r>
    </w:p>
    <w:p w:rsidR="00487603" w:rsidRPr="00487603" w:rsidRDefault="00487603"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FFAE6E9" wp14:editId="57797207">
            <wp:extent cx="4739640" cy="3009900"/>
            <wp:effectExtent l="0" t="0" r="3810" b="0"/>
            <wp:docPr id="4" name="Picture 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59" descr="Eq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640" cy="3009900"/>
                    </a:xfrm>
                    <a:prstGeom prst="rect">
                      <a:avLst/>
                    </a:prstGeom>
                    <a:noFill/>
                    <a:ln>
                      <a:noFill/>
                    </a:ln>
                  </pic:spPr>
                </pic:pic>
              </a:graphicData>
            </a:graphic>
          </wp:inline>
        </w:drawing>
      </w:r>
    </w:p>
    <w:p w:rsidR="00487603" w:rsidRPr="00487603" w:rsidRDefault="00487603" w:rsidP="00BF6073">
      <w:pPr>
        <w:spacing w:after="0" w:line="240" w:lineRule="auto"/>
        <w:jc w:val="both"/>
        <w:rPr>
          <w:rFonts w:asciiTheme="minorHAnsi" w:eastAsia="Times New Roman" w:hAnsiTheme="minorHAnsi"/>
        </w:rPr>
      </w:pPr>
    </w:p>
    <w:p w:rsidR="008A4B74" w:rsidRDefault="008A4B74">
      <w:pPr>
        <w:rPr>
          <w:rFonts w:asciiTheme="minorHAnsi" w:hAnsiTheme="minorHAnsi"/>
        </w:rPr>
      </w:pPr>
      <w:r>
        <w:rPr>
          <w:rFonts w:asciiTheme="minorHAnsi" w:hAnsiTheme="minorHAnsi"/>
        </w:rPr>
        <w:br w:type="page"/>
      </w:r>
    </w:p>
    <w:p w:rsidR="008A4B74" w:rsidRPr="008A4B74" w:rsidRDefault="008A4B74" w:rsidP="008A4B74">
      <w:pPr>
        <w:rPr>
          <w:rFonts w:asciiTheme="minorHAnsi" w:eastAsia="Times New Roman" w:hAnsiTheme="minorHAnsi"/>
        </w:rPr>
      </w:pPr>
      <w:r w:rsidRPr="008A4B74">
        <w:rPr>
          <w:rFonts w:asciiTheme="minorHAnsi" w:eastAsia="Times New Roman" w:hAnsiTheme="minorHAnsi"/>
        </w:rPr>
        <w:lastRenderedPageBreak/>
        <w:t>EXERCISE 2–3</w:t>
      </w:r>
      <w:r>
        <w:rPr>
          <w:rFonts w:asciiTheme="minorHAnsi" w:eastAsia="Times New Roman" w:hAnsiTheme="minorHAnsi"/>
        </w:rPr>
        <w:t xml:space="preserve">     </w:t>
      </w:r>
      <w:r w:rsidRPr="008A4B74">
        <w:rPr>
          <w:rFonts w:asciiTheme="minorHAnsi" w:eastAsia="Times New Roman" w:hAnsiTheme="minorHAnsi"/>
        </w:rPr>
        <w:t xml:space="preserve">Classification of Costs as Product or Period Cost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 xml:space="preserve">Suppose that you have been given a summer job as an intern at </w:t>
      </w:r>
      <w:proofErr w:type="spellStart"/>
      <w:r w:rsidRPr="008A4B74">
        <w:rPr>
          <w:rFonts w:asciiTheme="minorHAnsi" w:eastAsia="Times New Roman" w:hAnsiTheme="minorHAnsi"/>
        </w:rPr>
        <w:t>Issac</w:t>
      </w:r>
      <w:proofErr w:type="spellEnd"/>
      <w:r w:rsidRPr="008A4B74">
        <w:rPr>
          <w:rFonts w:asciiTheme="minorHAnsi" w:eastAsia="Times New Roman" w:hAnsiTheme="minorHAnsi"/>
        </w:rPr>
        <w:t xml:space="preserve"> </w:t>
      </w:r>
      <w:proofErr w:type="spellStart"/>
      <w:r w:rsidRPr="008A4B74">
        <w:rPr>
          <w:rFonts w:asciiTheme="minorHAnsi" w:eastAsia="Times New Roman" w:hAnsiTheme="minorHAnsi"/>
        </w:rPr>
        <w:t>Aircams</w:t>
      </w:r>
      <w:proofErr w:type="spellEnd"/>
      <w:r w:rsidRPr="008A4B74">
        <w:rPr>
          <w:rFonts w:asciiTheme="minorHAnsi" w:eastAsia="Times New Roman" w:hAnsiTheme="minorHAnsi"/>
        </w:rPr>
        <w:t xml:space="preserve">, a company that manufactures sophisticated spy cameras for remote-controlled military reconnaissance aircraft. The company, which is privately owned, has approached a bank for a loan to help it finance its growth. The bank requires financial statements before approving such a loan. You have been asked to help prepare the financial statements and were given the following list of costs: </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salespersons’ cars.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Rent on equipment used in the factory.</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Lubricants used for machine maintenance.</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Salaries of personnel who work in the finished goods warehouse.</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Soap and paper towels used by factory workers at the end of a shift.</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Factory supervisors’ salaries.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Heat, water, and power consumed in the factory.</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Materials used for boxing products for shipment overseas. (Units are not normally boxed.)</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Advertising costs.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Workers’ compensation insurance for factory employees.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Depreciation on chairs and tables in the factory lunchroom.</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wages of the receptionist in the administrative offices.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Cost of leasing the corporate jet used by the company’s executives.</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renting rooms at a Florida resort for the annual sales conference.</w:t>
      </w:r>
    </w:p>
    <w:p w:rsidR="008A4B74" w:rsidRPr="008A4B74" w:rsidRDefault="008A4B74" w:rsidP="008A4B74">
      <w:pPr>
        <w:numPr>
          <w:ilvl w:val="0"/>
          <w:numId w:val="8"/>
        </w:num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The cost of packaging the company’s product.</w:t>
      </w:r>
    </w:p>
    <w:p w:rsidR="008A4B74" w:rsidRPr="008A4B74" w:rsidRDefault="008A4B74" w:rsidP="008A4B74">
      <w:pPr>
        <w:spacing w:after="0" w:line="240" w:lineRule="auto"/>
        <w:rPr>
          <w:rFonts w:asciiTheme="minorHAnsi" w:eastAsia="Times New Roman" w:hAnsiTheme="minorHAnsi"/>
        </w:rPr>
      </w:pPr>
      <w:r w:rsidRPr="008A4B74">
        <w:rPr>
          <w:rFonts w:asciiTheme="minorHAnsi" w:eastAsia="Times New Roman" w:hAnsiTheme="minorHAnsi"/>
        </w:rPr>
        <w:t xml:space="preserve">Required: </w:t>
      </w:r>
    </w:p>
    <w:p w:rsidR="008A4B74" w:rsidRPr="008A4B74" w:rsidRDefault="008A4B74" w:rsidP="008A4B74">
      <w:pPr>
        <w:spacing w:before="100" w:beforeAutospacing="1" w:after="100" w:afterAutospacing="1" w:line="240" w:lineRule="auto"/>
        <w:rPr>
          <w:rFonts w:asciiTheme="minorHAnsi" w:eastAsia="Times New Roman" w:hAnsiTheme="minorHAnsi"/>
        </w:rPr>
      </w:pPr>
      <w:r w:rsidRPr="008A4B74">
        <w:rPr>
          <w:rFonts w:asciiTheme="minorHAnsi" w:eastAsia="Times New Roman" w:hAnsiTheme="minorHAnsi"/>
        </w:rPr>
        <w:t>Classify the above costs as either product costs or period costs for the purpose of preparing the financial statements for the bank.</w:t>
      </w:r>
    </w:p>
    <w:p w:rsidR="007A1B24" w:rsidRDefault="007A1B24" w:rsidP="00BF6073">
      <w:pPr>
        <w:jc w:val="both"/>
        <w:rPr>
          <w:rFonts w:asciiTheme="minorHAnsi" w:hAnsiTheme="minorHAnsi"/>
        </w:rPr>
      </w:pPr>
    </w:p>
    <w:p w:rsidR="008A4B74" w:rsidRPr="00BF6073" w:rsidRDefault="008A4B74" w:rsidP="00BF6073">
      <w:pPr>
        <w:jc w:val="both"/>
        <w:rPr>
          <w:rFonts w:asciiTheme="minorHAnsi" w:hAnsiTheme="minorHAnsi"/>
        </w:rPr>
      </w:pPr>
    </w:p>
    <w:p w:rsidR="0074195F" w:rsidRPr="000A4A71" w:rsidRDefault="0074195F" w:rsidP="000A4A71">
      <w:pPr>
        <w:rPr>
          <w:rFonts w:asciiTheme="minorHAnsi" w:eastAsia="Times New Roman" w:hAnsiTheme="minorHAnsi"/>
          <w:b/>
        </w:rPr>
      </w:pPr>
    </w:p>
    <w:p w:rsidR="000A4A71" w:rsidRDefault="000A4A71">
      <w:pPr>
        <w:rPr>
          <w:rFonts w:asciiTheme="minorHAnsi" w:eastAsia="Times New Roman" w:hAnsiTheme="minorHAnsi"/>
          <w:b/>
        </w:rPr>
      </w:pPr>
      <w:r>
        <w:rPr>
          <w:rFonts w:asciiTheme="minorHAnsi" w:eastAsia="Times New Roman" w:hAnsiTheme="minorHAnsi"/>
          <w:b/>
        </w:rPr>
        <w:br w:type="page"/>
      </w:r>
    </w:p>
    <w:p w:rsidR="000C0598" w:rsidRPr="00285DD3" w:rsidRDefault="000C0598" w:rsidP="000C0598">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Cost Classifications for Decision Making</w:t>
      </w:r>
      <w:r w:rsidRPr="00285DD3">
        <w:rPr>
          <w:rFonts w:asciiTheme="minorHAnsi" w:eastAsia="Times New Roman" w:hAnsiTheme="minorHAnsi"/>
          <w:b/>
        </w:rPr>
        <w:t xml:space="preserve">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Costs are an important feature of many business decisions. In making decisions, it is essential to have a firm grasp of the concepts </w:t>
      </w:r>
      <w:r w:rsidRPr="00285DD3">
        <w:rPr>
          <w:rFonts w:asciiTheme="minorHAnsi" w:eastAsia="Times New Roman" w:hAnsiTheme="minorHAnsi"/>
          <w:i/>
          <w:iCs/>
        </w:rPr>
        <w:t>differential cost, opportunity cost,</w:t>
      </w:r>
      <w:r w:rsidRPr="00285DD3">
        <w:rPr>
          <w:rFonts w:asciiTheme="minorHAnsi" w:eastAsia="Times New Roman" w:hAnsiTheme="minorHAnsi"/>
        </w:rPr>
        <w:t xml:space="preserve"> and </w:t>
      </w:r>
      <w:r w:rsidRPr="00285DD3">
        <w:rPr>
          <w:rFonts w:asciiTheme="minorHAnsi" w:eastAsia="Times New Roman" w:hAnsiTheme="minorHAnsi"/>
          <w:i/>
          <w:iCs/>
        </w:rPr>
        <w:t>sunk cost.</w:t>
      </w:r>
    </w:p>
    <w:p w:rsidR="000C0598" w:rsidRPr="00285DD3" w:rsidRDefault="000C0598" w:rsidP="000C0598">
      <w:pPr>
        <w:spacing w:after="0" w:line="240" w:lineRule="auto"/>
        <w:jc w:val="both"/>
        <w:rPr>
          <w:rFonts w:asciiTheme="minorHAnsi" w:eastAsia="Times New Roman" w:hAnsiTheme="minorHAnsi"/>
        </w:rPr>
      </w:pPr>
      <w:r w:rsidRPr="00BF6073">
        <w:rPr>
          <w:rFonts w:asciiTheme="minorHAnsi" w:eastAsia="Times New Roman" w:hAnsiTheme="minorHAnsi"/>
        </w:rPr>
        <w:t>Differential Cost and Revenue</w:t>
      </w:r>
      <w:r w:rsidRPr="00285DD3">
        <w:rPr>
          <w:rFonts w:asciiTheme="minorHAnsi" w:eastAsia="Times New Roman" w:hAnsiTheme="minorHAnsi"/>
        </w:rPr>
        <w:t xml:space="preserve">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Decisions involve choosing between alternatives. In business decisions, each alternative will have costs and benefits that must be compared to the costs and benefits of the other available alternatives. A difference in costs between any two alternatives is known as a differential cost. A difference in revenues (usually just sales) between any two alternatives is known as differential revenue.</w:t>
      </w:r>
      <w:r>
        <w:rPr>
          <w:rFonts w:asciiTheme="minorHAnsi" w:eastAsia="Times New Roman" w:hAnsiTheme="minorHAnsi"/>
        </w:rPr>
        <w:t xml:space="preserve">  (If they are not different, then it is not a differential cost).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To illustrate, assume that Natural Cosmetics, Inc., is thinking about changing its marketing method from distribution through retailers to distribution by a network of neighborhood sales representatives. Present costs and revenues are compared to projected costs and revenues in the following table: </w:t>
      </w:r>
    </w:p>
    <w:p w:rsidR="000C0598" w:rsidRPr="00285DD3" w:rsidRDefault="000C0598" w:rsidP="000C0598">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55CB3B5A" wp14:editId="70B0D737">
            <wp:extent cx="4884420" cy="1950720"/>
            <wp:effectExtent l="0" t="0" r="0" b="0"/>
            <wp:docPr id="41" name="Picture 4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912" descr="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420" cy="1950720"/>
                    </a:xfrm>
                    <a:prstGeom prst="rect">
                      <a:avLst/>
                    </a:prstGeom>
                    <a:noFill/>
                    <a:ln>
                      <a:noFill/>
                    </a:ln>
                  </pic:spPr>
                </pic:pic>
              </a:graphicData>
            </a:graphic>
          </wp:inline>
        </w:drawing>
      </w:r>
      <w:r>
        <w:rPr>
          <w:rFonts w:asciiTheme="minorHAnsi" w:eastAsia="Times New Roman" w:hAnsiTheme="minorHAnsi"/>
        </w:rPr>
        <w:br/>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According to the above analysis, the differential revenue is $100,000 and the differential costs total $85,000, leaving a positive differential net operating income of $15,000 in favor of using sales representatives.</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b/>
        </w:rPr>
        <w:t>In general, only the differences between alternatives are relevant in decisions.</w:t>
      </w:r>
      <w:r w:rsidRPr="00285DD3">
        <w:rPr>
          <w:rFonts w:asciiTheme="minorHAnsi" w:eastAsia="Times New Roman" w:hAnsiTheme="minorHAnsi"/>
        </w:rPr>
        <w:t xml:space="preserve"> Those items that are the same under all alternatives and that are not affected by the decision can be ignored. For example, in the Natural Cosmetics, Inc., example above, the “Other expenses” category, which is $60,000 under both alternatives, can be ignored because it has no effect on the decision. If it were removed from the calculations, the sales representatives would still be preferred by $15,000. This is an extremely important principle in management accounting that we will revisit in later chapters.</w:t>
      </w:r>
    </w:p>
    <w:p w:rsidR="000C0598" w:rsidRDefault="000C0598" w:rsidP="000C0598">
      <w:pPr>
        <w:rPr>
          <w:rFonts w:asciiTheme="minorHAnsi" w:eastAsia="Times New Roman" w:hAnsiTheme="minorHAnsi"/>
          <w:b/>
        </w:rPr>
      </w:pPr>
      <w:r>
        <w:rPr>
          <w:rFonts w:asciiTheme="minorHAnsi" w:eastAsia="Times New Roman" w:hAnsiTheme="minorHAnsi"/>
          <w:b/>
        </w:rPr>
        <w:br w:type="page"/>
      </w:r>
    </w:p>
    <w:p w:rsidR="000C0598" w:rsidRPr="00285DD3" w:rsidRDefault="000C0598" w:rsidP="000C0598">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Opportunity Cost and Sunk Cost</w:t>
      </w:r>
      <w:r w:rsidRPr="00285DD3">
        <w:rPr>
          <w:rFonts w:asciiTheme="minorHAnsi" w:eastAsia="Times New Roman" w:hAnsiTheme="minorHAnsi"/>
          <w:b/>
        </w:rPr>
        <w:t xml:space="preserve"> </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Opportunity cost is the </w:t>
      </w:r>
      <w:r w:rsidRPr="00285DD3">
        <w:rPr>
          <w:rFonts w:asciiTheme="minorHAnsi" w:eastAsia="Times New Roman" w:hAnsiTheme="minorHAnsi"/>
          <w:b/>
        </w:rPr>
        <w:t>potential benefit that is given up when one alternative is selected over another.</w:t>
      </w:r>
      <w:r w:rsidRPr="00285DD3">
        <w:rPr>
          <w:rFonts w:asciiTheme="minorHAnsi" w:eastAsia="Times New Roman" w:hAnsiTheme="minorHAnsi"/>
        </w:rPr>
        <w:t xml:space="preserve"> For example, assume that you have a part-time job while attending college that pays $</w:t>
      </w:r>
      <w:r w:rsidR="00F83B68">
        <w:rPr>
          <w:rFonts w:asciiTheme="minorHAnsi" w:eastAsia="Times New Roman" w:hAnsiTheme="minorHAnsi"/>
        </w:rPr>
        <w:t>8</w:t>
      </w:r>
      <w:r w:rsidRPr="00285DD3">
        <w:rPr>
          <w:rFonts w:asciiTheme="minorHAnsi" w:eastAsia="Times New Roman" w:hAnsiTheme="minorHAnsi"/>
        </w:rPr>
        <w:t>00 per week. If you spend one week at the beach during spring break without pay, then the $</w:t>
      </w:r>
      <w:r w:rsidR="00F83B68">
        <w:rPr>
          <w:rFonts w:asciiTheme="minorHAnsi" w:eastAsia="Times New Roman" w:hAnsiTheme="minorHAnsi"/>
        </w:rPr>
        <w:t>8</w:t>
      </w:r>
      <w:r w:rsidRPr="00285DD3">
        <w:rPr>
          <w:rFonts w:asciiTheme="minorHAnsi" w:eastAsia="Times New Roman" w:hAnsiTheme="minorHAnsi"/>
        </w:rPr>
        <w:t>00 in lost wages would be an opportunity cost of taking the week off to be at the beach. Opportunity costs are not usually found in accounting records, but they are costs that must be explicitly considered in every decision a manager makes. Virtually every alternative involves an opportunity cost.</w:t>
      </w:r>
    </w:p>
    <w:p w:rsidR="000C0598" w:rsidRPr="00285DD3"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A sunk cost is a </w:t>
      </w:r>
      <w:r w:rsidRPr="00285DD3">
        <w:rPr>
          <w:rFonts w:asciiTheme="minorHAnsi" w:eastAsia="Times New Roman" w:hAnsiTheme="minorHAnsi"/>
          <w:b/>
        </w:rPr>
        <w:t xml:space="preserve">cost </w:t>
      </w:r>
      <w:r w:rsidRPr="00285DD3">
        <w:rPr>
          <w:rFonts w:asciiTheme="minorHAnsi" w:eastAsia="Times New Roman" w:hAnsiTheme="minorHAnsi"/>
          <w:b/>
          <w:i/>
          <w:iCs/>
        </w:rPr>
        <w:t>that has already been incurred</w:t>
      </w:r>
      <w:r w:rsidRPr="00285DD3">
        <w:rPr>
          <w:rFonts w:asciiTheme="minorHAnsi" w:eastAsia="Times New Roman" w:hAnsiTheme="minorHAnsi"/>
        </w:rPr>
        <w:t xml:space="preserve"> and that cannot be changed by any decision made now or in the future. </w:t>
      </w:r>
      <w:r w:rsidRPr="00285DD3">
        <w:rPr>
          <w:rFonts w:asciiTheme="minorHAnsi" w:eastAsia="Times New Roman" w:hAnsiTheme="minorHAnsi"/>
          <w:b/>
        </w:rPr>
        <w:t>Because sunk costs cannot be changed by any decision, they are not differential costs</w:t>
      </w:r>
      <w:r w:rsidRPr="00285DD3">
        <w:rPr>
          <w:rFonts w:asciiTheme="minorHAnsi" w:eastAsia="Times New Roman" w:hAnsiTheme="minorHAnsi"/>
        </w:rPr>
        <w:t>. And because only differential costs are relevant in a decision, sunk costs should always be ignored.</w:t>
      </w:r>
    </w:p>
    <w:p w:rsidR="000C0598" w:rsidRDefault="000C0598" w:rsidP="000C0598">
      <w:pPr>
        <w:spacing w:before="100" w:beforeAutospacing="1" w:after="100" w:afterAutospacing="1" w:line="240" w:lineRule="auto"/>
        <w:jc w:val="both"/>
        <w:rPr>
          <w:rFonts w:asciiTheme="minorHAnsi" w:eastAsia="Times New Roman" w:hAnsiTheme="minorHAnsi"/>
        </w:rPr>
      </w:pPr>
      <w:r w:rsidRPr="00285DD3">
        <w:rPr>
          <w:rFonts w:asciiTheme="minorHAnsi" w:eastAsia="Times New Roman" w:hAnsiTheme="minorHAnsi"/>
        </w:rPr>
        <w:t xml:space="preserve">To illustrate a sunk cost, assume that a company paid $50,000 several years ago for a special-purpose machine. The machine was used to make a product that is now obsolete and is no longer being sold. </w:t>
      </w:r>
      <w:r w:rsidR="00F83B68">
        <w:rPr>
          <w:rFonts w:asciiTheme="minorHAnsi" w:eastAsia="Times New Roman" w:hAnsiTheme="minorHAnsi"/>
        </w:rPr>
        <w:t xml:space="preserve"> Past purchases of long-term, tangible assets are considered sunk costs.  Nothing in the future can change the past decision to purchase buildings, equipment, etc.  </w:t>
      </w:r>
    </w:p>
    <w:p w:rsidR="00F83B68" w:rsidRPr="00285DD3" w:rsidRDefault="00F83B68" w:rsidP="000C0598">
      <w:p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 xml:space="preserve">For a cost to be a sunk cost, it occurred in the past and does not continue in the future. For example, wages to current employees are not sunk costs.  </w:t>
      </w:r>
    </w:p>
    <w:p w:rsidR="000C0598" w:rsidRPr="00AB354B" w:rsidRDefault="000C0598" w:rsidP="000C0598">
      <w:pPr>
        <w:rPr>
          <w:rFonts w:asciiTheme="minorHAnsi" w:eastAsia="Times New Roman" w:hAnsiTheme="minorHAnsi"/>
        </w:rPr>
      </w:pPr>
      <w:r>
        <w:rPr>
          <w:rFonts w:asciiTheme="minorHAnsi" w:eastAsia="Times New Roman" w:hAnsiTheme="minorHAnsi"/>
        </w:rPr>
        <w:br w:type="page"/>
      </w:r>
      <w:r w:rsidRPr="00AB354B">
        <w:rPr>
          <w:rFonts w:asciiTheme="minorHAnsi" w:eastAsia="Times New Roman" w:hAnsiTheme="minorHAnsi"/>
        </w:rPr>
        <w:lastRenderedPageBreak/>
        <w:t>EXERCISE 2–7</w:t>
      </w:r>
      <w:r>
        <w:rPr>
          <w:rFonts w:asciiTheme="minorHAnsi" w:eastAsia="Times New Roman" w:hAnsiTheme="minorHAnsi"/>
        </w:rPr>
        <w:t xml:space="preserve">    </w:t>
      </w:r>
      <w:r w:rsidRPr="00AB354B">
        <w:rPr>
          <w:rFonts w:asciiTheme="minorHAnsi" w:eastAsia="Times New Roman" w:hAnsiTheme="minorHAnsi"/>
        </w:rPr>
        <w:t xml:space="preserve">Differential, Opportunity, and Sunk Costs </w:t>
      </w:r>
    </w:p>
    <w:p w:rsidR="000C0598" w:rsidRPr="00AB354B" w:rsidRDefault="000C0598" w:rsidP="000C0598">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Northwest Hospital is a full-service hospital that provides everything from major surgery and emergency room care to outpatient clinics. The hospital’s Radiology Department is considering replacing an old inefficient X-ray machine with a state-of-the-art digital X-ray machine. The new machine would provide higher quality X-rays in less time and at a lower cost per X-ray. It would also require less power and would use a color laser printer to produce easily readable X-ray images. Instead of investing the funds in the new X-ray machine, the Laboratory Department is lobbying the hospital’s management to buy a new DNA analyzer.</w:t>
      </w:r>
    </w:p>
    <w:p w:rsidR="000C0598" w:rsidRPr="00AB354B" w:rsidRDefault="000C0598" w:rsidP="000C0598">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For each of the items below, indicate by placing an </w:t>
      </w:r>
      <w:r w:rsidRPr="00AB354B">
        <w:rPr>
          <w:rFonts w:asciiTheme="minorHAnsi" w:eastAsia="Times New Roman" w:hAnsiTheme="minorHAnsi"/>
          <w:i/>
          <w:iCs/>
        </w:rPr>
        <w:t>X</w:t>
      </w:r>
      <w:r w:rsidRPr="00AB354B">
        <w:rPr>
          <w:rFonts w:asciiTheme="minorHAnsi" w:eastAsia="Times New Roman" w:hAnsiTheme="minorHAnsi"/>
        </w:rPr>
        <w:t xml:space="preserve"> in the appropriate column whether it should be considered a differential cost, an opportunity cost, or a sunk cost in the decision to replace the old X-ray machine with a new machine. If none of the categories apply for a particular item, leave all columns blank. </w:t>
      </w:r>
    </w:p>
    <w:p w:rsidR="000C0598" w:rsidRDefault="000C0598" w:rsidP="000C0598">
      <w:pPr>
        <w:rPr>
          <w:rFonts w:asciiTheme="minorHAnsi" w:eastAsia="Times New Roman" w:hAnsiTheme="minorHAnsi"/>
          <w:b/>
        </w:rPr>
      </w:pPr>
      <w:r w:rsidRPr="00AB354B">
        <w:rPr>
          <w:rFonts w:asciiTheme="minorHAnsi" w:eastAsia="Times New Roman" w:hAnsiTheme="minorHAnsi"/>
          <w:noProof/>
        </w:rPr>
        <w:drawing>
          <wp:inline distT="0" distB="0" distL="0" distR="0" wp14:anchorId="4B3D4BEC" wp14:editId="099668CA">
            <wp:extent cx="4808220" cy="1828800"/>
            <wp:effectExtent l="0" t="0" r="0" b="0"/>
            <wp:docPr id="68" name="Picture 6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074" descr="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1828800"/>
                    </a:xfrm>
                    <a:prstGeom prst="rect">
                      <a:avLst/>
                    </a:prstGeom>
                    <a:noFill/>
                    <a:ln>
                      <a:noFill/>
                    </a:ln>
                  </pic:spPr>
                </pic:pic>
              </a:graphicData>
            </a:graphic>
          </wp:inline>
        </w:drawing>
      </w:r>
      <w:r w:rsidRPr="00AB354B">
        <w:rPr>
          <w:rFonts w:asciiTheme="minorHAnsi" w:eastAsia="Times New Roman" w:hAnsiTheme="minorHAnsi"/>
        </w:rPr>
        <w:br/>
      </w:r>
      <w:r w:rsidRPr="00AB354B">
        <w:rPr>
          <w:rFonts w:asciiTheme="minorHAnsi" w:eastAsia="Times New Roman" w:hAnsiTheme="minorHAnsi"/>
        </w:rPr>
        <w:br/>
      </w:r>
    </w:p>
    <w:p w:rsidR="000C0598" w:rsidRDefault="000C0598">
      <w:pPr>
        <w:rPr>
          <w:rFonts w:asciiTheme="minorHAnsi" w:eastAsia="Times New Roman" w:hAnsiTheme="minorHAnsi"/>
          <w:b/>
        </w:rPr>
      </w:pPr>
      <w:r>
        <w:rPr>
          <w:rFonts w:asciiTheme="minorHAnsi" w:eastAsia="Times New Roman" w:hAnsiTheme="minorHAnsi"/>
          <w:b/>
        </w:rPr>
        <w:br w:type="page"/>
      </w:r>
    </w:p>
    <w:p w:rsidR="00924426" w:rsidRPr="00924426" w:rsidRDefault="00924426" w:rsidP="000C0598">
      <w:pPr>
        <w:rPr>
          <w:rFonts w:asciiTheme="minorHAnsi" w:eastAsia="Times New Roman" w:hAnsiTheme="minorHAnsi"/>
          <w:b/>
        </w:rPr>
      </w:pPr>
      <w:r w:rsidRPr="00BF6073">
        <w:rPr>
          <w:rFonts w:asciiTheme="minorHAnsi" w:eastAsia="Times New Roman" w:hAnsiTheme="minorHAnsi"/>
          <w:b/>
        </w:rPr>
        <w:lastRenderedPageBreak/>
        <w:t>Cost Classifications for Predicting Cost Behavior</w:t>
      </w:r>
      <w:r w:rsidRPr="00924426">
        <w:rPr>
          <w:rFonts w:asciiTheme="minorHAnsi" w:eastAsia="Times New Roman" w:hAnsiTheme="minorHAnsi"/>
          <w:b/>
        </w:rPr>
        <w:t xml:space="preserve"> </w:t>
      </w:r>
    </w:p>
    <w:p w:rsidR="00924426" w:rsidRPr="00924426" w:rsidRDefault="00924426" w:rsidP="00BF6073">
      <w:pPr>
        <w:spacing w:after="0" w:line="240" w:lineRule="auto"/>
        <w:jc w:val="both"/>
        <w:rPr>
          <w:rFonts w:asciiTheme="minorHAnsi" w:eastAsia="Times New Roman" w:hAnsiTheme="minorHAnsi"/>
          <w:b/>
        </w:rPr>
      </w:pPr>
      <w:r w:rsidRPr="00924426">
        <w:rPr>
          <w:rFonts w:asciiTheme="minorHAnsi" w:eastAsia="Times New Roman" w:hAnsiTheme="minorHAnsi"/>
          <w:b/>
        </w:rPr>
        <w:t>Understand cost classifications used to predict cost behavior: variable costs, fixed costs, and mixed costs.</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It is often necessary to predict how a certain cost will behave in r</w:t>
      </w:r>
      <w:r w:rsidRPr="00BF6073">
        <w:rPr>
          <w:rFonts w:asciiTheme="minorHAnsi" w:eastAsia="Times New Roman" w:hAnsiTheme="minorHAnsi"/>
        </w:rPr>
        <w:t xml:space="preserve">esponse to a change in activity to budget and to make decisions.  </w:t>
      </w:r>
      <w:r w:rsidRPr="00924426">
        <w:rPr>
          <w:rFonts w:asciiTheme="minorHAnsi" w:eastAsia="Times New Roman" w:hAnsiTheme="minorHAnsi"/>
        </w:rPr>
        <w:t>For planning purposes</w:t>
      </w:r>
      <w:r w:rsidRPr="00BF6073">
        <w:rPr>
          <w:rFonts w:asciiTheme="minorHAnsi" w:eastAsia="Times New Roman" w:hAnsiTheme="minorHAnsi"/>
        </w:rPr>
        <w:t xml:space="preserve"> and decision making</w:t>
      </w:r>
      <w:r w:rsidRPr="00924426">
        <w:rPr>
          <w:rFonts w:asciiTheme="minorHAnsi" w:eastAsia="Times New Roman" w:hAnsiTheme="minorHAnsi"/>
        </w:rPr>
        <w:t>, a manager must be able to anticipate</w:t>
      </w:r>
      <w:r w:rsidRPr="00BF6073">
        <w:rPr>
          <w:rFonts w:asciiTheme="minorHAnsi" w:eastAsia="Times New Roman" w:hAnsiTheme="minorHAnsi"/>
        </w:rPr>
        <w:t xml:space="preserve"> what will change and by </w:t>
      </w:r>
      <w:r w:rsidRPr="00924426">
        <w:rPr>
          <w:rFonts w:asciiTheme="minorHAnsi" w:eastAsia="Times New Roman" w:hAnsiTheme="minorHAnsi"/>
        </w:rPr>
        <w:t xml:space="preserve">how much.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Cost behavior refers to how a cost reacts to changes in the level of activity. As the activity level rises and falls, a particular cost may rise and fall as well—or it may remain constant.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If the cost rises and falls with activity, then it is a variable cost because it varies with a change in activity.</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If the cost remains constant no matter the level of activity, it is a fixed cost.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For a cost object, it may not be practical to separate variable from fixed costs, the object will have costs components that are variable and fixed or mixed.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The relative proportion of each type of cost in an organization is known as its cost structure. For example, an organization might have many fixed costs but few variable or mixed costs. Alternatively, it might have many variable costs but few fixed or mixed costs.</w:t>
      </w:r>
    </w:p>
    <w:p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Variable Cost</w:t>
      </w:r>
      <w:r w:rsidRPr="00924426">
        <w:rPr>
          <w:rFonts w:asciiTheme="minorHAnsi" w:eastAsia="Times New Roman" w:hAnsiTheme="minorHAnsi"/>
          <w:b/>
        </w:rPr>
        <w:t xml:space="preserve">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A variable cost varies</w:t>
      </w:r>
      <w:r w:rsidRPr="00BF6073">
        <w:rPr>
          <w:rFonts w:asciiTheme="minorHAnsi" w:eastAsia="Times New Roman" w:hAnsiTheme="minorHAnsi"/>
        </w:rPr>
        <w:t xml:space="preserve"> </w:t>
      </w:r>
      <w:r w:rsidRPr="00924426">
        <w:rPr>
          <w:rFonts w:asciiTheme="minorHAnsi" w:eastAsia="Times New Roman" w:hAnsiTheme="minorHAnsi"/>
        </w:rPr>
        <w:t>in direct proportion to changes in the level of activity. Common examples of variable costs include cost of goods sold for a merchandising company, direct materials, direct labor, variable elements of manufacturing overhead, such as indirect mater</w:t>
      </w:r>
      <w:r w:rsidRPr="00BF6073">
        <w:rPr>
          <w:rFonts w:asciiTheme="minorHAnsi" w:eastAsia="Times New Roman" w:hAnsiTheme="minorHAnsi"/>
        </w:rPr>
        <w:t>ials, supplies, and power.  For selling and ad</w:t>
      </w:r>
      <w:r w:rsidRPr="00924426">
        <w:rPr>
          <w:rFonts w:asciiTheme="minorHAnsi" w:eastAsia="Times New Roman" w:hAnsiTheme="minorHAnsi"/>
        </w:rPr>
        <w:t>ministrative expenses</w:t>
      </w:r>
      <w:r w:rsidRPr="00BF6073">
        <w:rPr>
          <w:rFonts w:asciiTheme="minorHAnsi" w:eastAsia="Times New Roman" w:hAnsiTheme="minorHAnsi"/>
        </w:rPr>
        <w:t xml:space="preserve">, there are variable costs </w:t>
      </w:r>
      <w:r w:rsidRPr="00924426">
        <w:rPr>
          <w:rFonts w:asciiTheme="minorHAnsi" w:eastAsia="Times New Roman" w:hAnsiTheme="minorHAnsi"/>
        </w:rPr>
        <w:t>such as commissions and shipping costs.</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a cost to </w:t>
      </w:r>
      <w:r w:rsidRPr="00BF6073">
        <w:rPr>
          <w:rFonts w:asciiTheme="minorHAnsi" w:eastAsia="Times New Roman" w:hAnsiTheme="minorHAnsi"/>
        </w:rPr>
        <w:t xml:space="preserve">be variable, it must be vary in relation to something. </w:t>
      </w:r>
      <w:r w:rsidRPr="00924426">
        <w:rPr>
          <w:rFonts w:asciiTheme="minorHAnsi" w:eastAsia="Times New Roman" w:hAnsiTheme="minorHAnsi"/>
        </w:rPr>
        <w:t xml:space="preserve">That “something” is its </w:t>
      </w:r>
      <w:r w:rsidRPr="00924426">
        <w:rPr>
          <w:rFonts w:asciiTheme="minorHAnsi" w:eastAsia="Times New Roman" w:hAnsiTheme="minorHAnsi"/>
          <w:i/>
          <w:iCs/>
        </w:rPr>
        <w:t>activity base.</w:t>
      </w:r>
      <w:r w:rsidRPr="00924426">
        <w:rPr>
          <w:rFonts w:asciiTheme="minorHAnsi" w:eastAsia="Times New Roman" w:hAnsiTheme="minorHAnsi"/>
        </w:rPr>
        <w:t xml:space="preserve"> </w:t>
      </w:r>
      <w:r w:rsidRPr="00BF6073">
        <w:rPr>
          <w:rFonts w:asciiTheme="minorHAnsi" w:eastAsia="Times New Roman" w:hAnsiTheme="minorHAnsi"/>
        </w:rPr>
        <w:t>The activity base of direct materials is production—when production increases so do direct materials.  The activity base of selling commissions would be sales, as they increase sales increase.  The activity base causes the variable costs to increase and has to be measurable. The activity base</w:t>
      </w:r>
      <w:r w:rsidR="008B20D9">
        <w:rPr>
          <w:rFonts w:asciiTheme="minorHAnsi" w:eastAsia="Times New Roman" w:hAnsiTheme="minorHAnsi"/>
        </w:rPr>
        <w:t xml:space="preserve"> is often referred to as a cost</w:t>
      </w:r>
      <w:r w:rsidRPr="00BF6073">
        <w:rPr>
          <w:rFonts w:asciiTheme="minorHAnsi" w:eastAsia="Times New Roman" w:hAnsiTheme="minorHAnsi"/>
        </w:rPr>
        <w:t xml:space="preserve"> driver—it drives the costs to either increase or decrease.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Some of the most common activity bases are direct labor-hours, machine-hours, units produced, and units sold. </w:t>
      </w:r>
    </w:p>
    <w:p w:rsidR="0092442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Other examples of activity bases (cost drivers) include the number of miles driven by salespersons, the number of pounds of laundry cleaned by a hotel, the number of calls handled by technical support staff at a software company, and the number of beds occupied in a hospital.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i/>
          <w:iCs/>
        </w:rPr>
        <w:t>While there are many activity bases within organizations, throughout this textbook, unless stated otherwise, you should assume that the activity base under consideration is the total volume of goods and services provided by the organization. We will specify the activity base only when it is something other than total output.</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To provide an example of a variable cost, consider Nooksack Expeditions, a small company that provides daylong whitewater rafting excursions on rivers</w:t>
      </w:r>
      <w:r w:rsidRPr="00BF6073">
        <w:rPr>
          <w:rFonts w:asciiTheme="minorHAnsi" w:eastAsia="Times New Roman" w:hAnsiTheme="minorHAnsi"/>
        </w:rPr>
        <w:t xml:space="preserve"> and</w:t>
      </w:r>
      <w:r w:rsidRPr="00924426">
        <w:rPr>
          <w:rFonts w:asciiTheme="minorHAnsi" w:eastAsia="Times New Roman" w:hAnsiTheme="minorHAnsi"/>
        </w:rPr>
        <w:t xml:space="preserve"> serves gourmet meals to its guest</w:t>
      </w:r>
      <w:r w:rsidRPr="00BF6073">
        <w:rPr>
          <w:rFonts w:asciiTheme="minorHAnsi" w:eastAsia="Times New Roman" w:hAnsiTheme="minorHAnsi"/>
        </w:rPr>
        <w:t>s</w:t>
      </w:r>
      <w:r w:rsidRPr="00924426">
        <w:rPr>
          <w:rFonts w:asciiTheme="minorHAnsi" w:eastAsia="Times New Roman" w:hAnsiTheme="minorHAnsi"/>
        </w:rPr>
        <w:t xml:space="preserve"> from a caterer for $30 a person. The behavior of this variable cost, on both a per unit and a total basis, is shown below:</w:t>
      </w:r>
    </w:p>
    <w:p w:rsidR="00924426" w:rsidRPr="00924426" w:rsidRDefault="00924426"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lastRenderedPageBreak/>
        <w:drawing>
          <wp:inline distT="0" distB="0" distL="0" distR="0" wp14:anchorId="69185A45" wp14:editId="664C0033">
            <wp:extent cx="3855720" cy="1188720"/>
            <wp:effectExtent l="0" t="0" r="0" b="0"/>
            <wp:docPr id="18" name="Picture 1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391" desc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1188720"/>
                    </a:xfrm>
                    <a:prstGeom prst="rect">
                      <a:avLst/>
                    </a:prstGeom>
                    <a:noFill/>
                    <a:ln>
                      <a:noFill/>
                    </a:ln>
                  </pic:spPr>
                </pic:pic>
              </a:graphicData>
            </a:graphic>
          </wp:inline>
        </w:drawing>
      </w:r>
    </w:p>
    <w:p w:rsidR="00924426" w:rsidRPr="00BF6073"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xml:space="preserve">While total variable costs change as the activity level changes, it is important to note that a variable cost is constant if expressed on a </w:t>
      </w:r>
      <w:r w:rsidRPr="00924426">
        <w:rPr>
          <w:rFonts w:asciiTheme="minorHAnsi" w:eastAsia="Times New Roman" w:hAnsiTheme="minorHAnsi"/>
          <w:i/>
          <w:iCs/>
        </w:rPr>
        <w:t>per unit</w:t>
      </w:r>
      <w:r w:rsidRPr="00924426">
        <w:rPr>
          <w:rFonts w:asciiTheme="minorHAnsi" w:eastAsia="Times New Roman" w:hAnsiTheme="minorHAnsi"/>
        </w:rPr>
        <w:t xml:space="preserve"> basis.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For example, the per unit cost of the meals remains constant at $30 even though the total cost of the meals increases and decreases with activity. The</w:t>
      </w:r>
      <w:r w:rsidR="004C5F4C" w:rsidRPr="00BF6073">
        <w:rPr>
          <w:rFonts w:asciiTheme="minorHAnsi" w:eastAsia="Times New Roman" w:hAnsiTheme="minorHAnsi"/>
        </w:rPr>
        <w:t xml:space="preserve"> graph </w:t>
      </w:r>
      <w:r w:rsidRPr="00924426">
        <w:rPr>
          <w:rFonts w:asciiTheme="minorHAnsi" w:eastAsia="Times New Roman" w:hAnsiTheme="minorHAnsi"/>
        </w:rPr>
        <w:t>illustrates that the total variable cost rises and falls as the activity level rises and falls. At an activity level of 250 guests, the total meal cost is $7,500. At an activity level of 1,000 guests, the total meal cost rises to $30,000.</w:t>
      </w:r>
    </w:p>
    <w:p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2"/>
      </w:tblGrid>
      <w:tr w:rsidR="00924426" w:rsidRPr="00924426" w:rsidTr="00924426">
        <w:trPr>
          <w:tblCellSpacing w:w="15" w:type="dxa"/>
        </w:trPr>
        <w:tc>
          <w:tcPr>
            <w:tcW w:w="0" w:type="auto"/>
            <w:vAlign w:val="center"/>
            <w:hideMark/>
          </w:tcPr>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Variable and Fixed Cost Behavior</w:t>
            </w:r>
          </w:p>
        </w:tc>
      </w:tr>
    </w:tbl>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CB09D64" wp14:editId="6E92B847">
            <wp:extent cx="5021580" cy="2194560"/>
            <wp:effectExtent l="0" t="0" r="7620" b="0"/>
            <wp:docPr id="15" name="Picture 15"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3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194560"/>
                    </a:xfrm>
                    <a:prstGeom prst="rect">
                      <a:avLst/>
                    </a:prstGeom>
                    <a:noFill/>
                    <a:ln>
                      <a:noFill/>
                    </a:ln>
                  </pic:spPr>
                </pic:pic>
              </a:graphicData>
            </a:graphic>
          </wp:inline>
        </w:drawing>
      </w:r>
    </w:p>
    <w:p w:rsidR="00924426" w:rsidRPr="00BF6073" w:rsidRDefault="00924426" w:rsidP="00BF6073">
      <w:pPr>
        <w:jc w:val="both"/>
        <w:rPr>
          <w:rFonts w:asciiTheme="minorHAnsi" w:eastAsia="Times New Roman" w:hAnsiTheme="minorHAnsi"/>
        </w:rPr>
      </w:pPr>
      <w:r w:rsidRPr="00BF6073">
        <w:rPr>
          <w:rFonts w:asciiTheme="minorHAnsi" w:eastAsia="Times New Roman" w:hAnsiTheme="minorHAnsi"/>
        </w:rPr>
        <w:br w:type="page"/>
      </w:r>
    </w:p>
    <w:p w:rsidR="00924426" w:rsidRPr="00924426" w:rsidRDefault="0092442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Fixed Cost</w:t>
      </w:r>
      <w:r w:rsidRPr="00924426">
        <w:rPr>
          <w:rFonts w:asciiTheme="minorHAnsi" w:eastAsia="Times New Roman" w:hAnsiTheme="minorHAnsi"/>
          <w:b/>
        </w:rPr>
        <w:t xml:space="preserve"> </w:t>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b/>
        </w:rPr>
        <w:t xml:space="preserve">A fixed cost is a cost that remains constant, in total, regardless of changes in the level of activity. </w:t>
      </w:r>
      <w:r w:rsidRPr="00924426">
        <w:rPr>
          <w:rFonts w:asciiTheme="minorHAnsi" w:eastAsia="Times New Roman" w:hAnsiTheme="minorHAnsi"/>
        </w:rPr>
        <w:t xml:space="preserve">Examples of fixed costs include straight-line depreciation, insurance, property taxes, rent, supervisory salaries, administrative salaries, and advertising. </w:t>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Unlike variable costs, fixed costs are </w:t>
      </w:r>
      <w:r w:rsidRPr="00924426">
        <w:rPr>
          <w:rFonts w:asciiTheme="minorHAnsi" w:eastAsia="Times New Roman" w:hAnsiTheme="minorHAnsi"/>
          <w:b/>
        </w:rPr>
        <w:t>not affected by changes in activity</w:t>
      </w:r>
      <w:r w:rsidRPr="00924426">
        <w:rPr>
          <w:rFonts w:asciiTheme="minorHAnsi" w:eastAsia="Times New Roman" w:hAnsiTheme="minorHAnsi"/>
        </w:rPr>
        <w:t>. Consequently, as the activity level rises and falls, total fixed costs remain constant unless i</w:t>
      </w:r>
      <w:r w:rsidR="009809E4" w:rsidRPr="00BF6073">
        <w:rPr>
          <w:rFonts w:asciiTheme="minorHAnsi" w:eastAsia="Times New Roman" w:hAnsiTheme="minorHAnsi"/>
        </w:rPr>
        <w:t>nfluenced by some outside force—usually expansion</w:t>
      </w:r>
      <w:r w:rsidRPr="00924426">
        <w:rPr>
          <w:rFonts w:asciiTheme="minorHAnsi" w:eastAsia="Times New Roman" w:hAnsiTheme="minorHAnsi"/>
        </w:rPr>
        <w:t xml:space="preserve">. </w:t>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To continue the Nooksack Expeditions example, assume the company rents a building for $500 per month to store its equipment. The total amount of rent paid is the same regardless of the number of guests the company takes on its expeditions during any given month</w:t>
      </w:r>
      <w:r w:rsidR="009809E4" w:rsidRPr="00BF6073">
        <w:rPr>
          <w:rFonts w:asciiTheme="minorHAnsi" w:eastAsia="Times New Roman" w:hAnsiTheme="minorHAnsi"/>
        </w:rPr>
        <w:t>.</w:t>
      </w:r>
    </w:p>
    <w:p w:rsidR="009809E4" w:rsidRPr="00BF6073" w:rsidRDefault="009809E4"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DB4696B" wp14:editId="5D3CD774">
            <wp:extent cx="5021580" cy="2194560"/>
            <wp:effectExtent l="0" t="0" r="7620" b="0"/>
            <wp:docPr id="19" name="Picture 1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39" descr="It includes two line graphs. The first illustrates a variable cost. Its x axis is the number of guests and its y axis is the total meal cost. The line starts at zero, zero and slopes upward so that when x is 1,000 guests, y is $30,000. The second graph illustrates a fixed cost. Its x axis is the number of guests and its y axis is the building rental cost. The line starts at zero guests and $500 cost and is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2194560"/>
                    </a:xfrm>
                    <a:prstGeom prst="rect">
                      <a:avLst/>
                    </a:prstGeom>
                    <a:noFill/>
                    <a:ln>
                      <a:noFill/>
                    </a:ln>
                  </pic:spPr>
                </pic:pic>
              </a:graphicData>
            </a:graphic>
          </wp:inline>
        </w:drawing>
      </w:r>
    </w:p>
    <w:p w:rsidR="009809E4"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Because total fixed costs remain constant for large variations in the level of activity, the average fixed cost </w:t>
      </w:r>
      <w:r w:rsidRPr="00924426">
        <w:rPr>
          <w:rFonts w:asciiTheme="minorHAnsi" w:eastAsia="Times New Roman" w:hAnsiTheme="minorHAnsi"/>
          <w:i/>
          <w:iCs/>
        </w:rPr>
        <w:t>per unit</w:t>
      </w:r>
      <w:r w:rsidRPr="00924426">
        <w:rPr>
          <w:rFonts w:asciiTheme="minorHAnsi" w:eastAsia="Times New Roman" w:hAnsiTheme="minorHAnsi"/>
        </w:rPr>
        <w:t xml:space="preserve"> becomes progressively smaller as the level of activity increases.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If Nooksack Expeditions has only 250 guests in a month, the $500 fixed rental cost would amount to an average of $2 per guest. If there are 1,000 guests, the fixed rental cost would average only 50 cents per guest. </w:t>
      </w:r>
    </w:p>
    <w:p w:rsidR="00924426" w:rsidRPr="00924426" w:rsidRDefault="00924426"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2227614" wp14:editId="7F18972F">
            <wp:extent cx="3223260" cy="1203960"/>
            <wp:effectExtent l="0" t="0" r="0" b="0"/>
            <wp:docPr id="14" name="Picture 1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49" descr="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260" cy="1203960"/>
                    </a:xfrm>
                    <a:prstGeom prst="rect">
                      <a:avLst/>
                    </a:prstGeom>
                    <a:noFill/>
                    <a:ln>
                      <a:noFill/>
                    </a:ln>
                  </pic:spPr>
                </pic:pic>
              </a:graphicData>
            </a:graphic>
          </wp:inline>
        </w:drawing>
      </w:r>
      <w:r w:rsidRPr="00924426">
        <w:rPr>
          <w:rFonts w:asciiTheme="minorHAnsi" w:eastAsia="Times New Roman" w:hAnsiTheme="minorHAnsi"/>
        </w:rPr>
        <w:br/>
      </w:r>
      <w:r w:rsidRPr="00924426">
        <w:rPr>
          <w:rFonts w:asciiTheme="minorHAnsi" w:eastAsia="Times New Roman" w:hAnsiTheme="minorHAnsi"/>
        </w:rPr>
        <w:br/>
      </w:r>
    </w:p>
    <w:p w:rsidR="00924426" w:rsidRDefault="00924426" w:rsidP="007D22B1">
      <w:pPr>
        <w:rPr>
          <w:rFonts w:asciiTheme="minorHAnsi" w:eastAsia="Times New Roman" w:hAnsiTheme="minorHAnsi"/>
          <w:b/>
          <w:i/>
          <w:iCs/>
        </w:rPr>
      </w:pPr>
      <w:r w:rsidRPr="00924426">
        <w:rPr>
          <w:rFonts w:asciiTheme="minorHAnsi" w:eastAsia="Times New Roman" w:hAnsiTheme="minorHAnsi"/>
          <w:b/>
        </w:rPr>
        <w:t xml:space="preserve">As a general rule, </w:t>
      </w:r>
      <w:r w:rsidRPr="00924426">
        <w:rPr>
          <w:rFonts w:asciiTheme="minorHAnsi" w:eastAsia="Times New Roman" w:hAnsiTheme="minorHAnsi"/>
          <w:b/>
          <w:i/>
          <w:iCs/>
        </w:rPr>
        <w:t>we caution against expressing fixed costs on an average per unit basis in internal reports because it creates the false impression that fixed costs are like variable costs and that total fixed costs actually change as the level of activity changes.</w:t>
      </w:r>
    </w:p>
    <w:p w:rsidR="004E4FCC" w:rsidRDefault="004E4FCC">
      <w:pPr>
        <w:rPr>
          <w:rFonts w:asciiTheme="minorHAnsi" w:eastAsia="Times New Roman" w:hAnsiTheme="minorHAnsi"/>
          <w:iCs/>
        </w:rPr>
      </w:pPr>
      <w:r>
        <w:rPr>
          <w:rFonts w:asciiTheme="minorHAnsi" w:eastAsia="Times New Roman" w:hAnsiTheme="minorHAnsi"/>
          <w:iC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4"/>
      </w:tblGrid>
      <w:tr w:rsidR="004E4FCC" w:rsidRPr="00924426" w:rsidTr="00D2660B">
        <w:trPr>
          <w:tblCellSpacing w:w="15" w:type="dxa"/>
        </w:trPr>
        <w:tc>
          <w:tcPr>
            <w:tcW w:w="0" w:type="auto"/>
            <w:vAlign w:val="center"/>
            <w:hideMark/>
          </w:tcPr>
          <w:p w:rsidR="004E4FCC" w:rsidRPr="00924426" w:rsidRDefault="004E4FCC" w:rsidP="00D2660B">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lastRenderedPageBreak/>
              <w:t>Summary of Variable and Fixed Cost Behavior</w:t>
            </w:r>
          </w:p>
        </w:tc>
      </w:tr>
    </w:tbl>
    <w:p w:rsidR="004E4FCC" w:rsidRPr="00924426" w:rsidRDefault="004E4FCC" w:rsidP="004E4FCC">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A723C88" wp14:editId="0B8930AF">
            <wp:extent cx="4991100" cy="1813560"/>
            <wp:effectExtent l="0" t="0" r="0" b="0"/>
            <wp:docPr id="12" name="Picture 12" descr="It summarizes the behavior of variable and fixed costs. The main points as follows. Total variable cost increases and decreases in proportion to changes in the activity level. Variable cost per unit remains constant. Total fixed cost is not affected by changes in the activity level within the relevant range. Fixed cost per unit decreases as the activity level rises and increases as the activity leve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00" descr="It summarizes the behavior of variable and fixed costs. The main points as follows. Total variable cost increases and decreases in proportion to changes in the activity level. Variable cost per unit remains constant. Total fixed cost is not affected by changes in the activity level within the relevant range. Fixed cost per unit decreases as the activity level rises and increases as the activity level fa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1813560"/>
                    </a:xfrm>
                    <a:prstGeom prst="rect">
                      <a:avLst/>
                    </a:prstGeom>
                    <a:noFill/>
                    <a:ln>
                      <a:noFill/>
                    </a:ln>
                  </pic:spPr>
                </pic:pic>
              </a:graphicData>
            </a:graphic>
          </wp:inline>
        </w:drawing>
      </w:r>
    </w:p>
    <w:p w:rsidR="004E4FCC" w:rsidRPr="00924426" w:rsidRDefault="004E4FCC" w:rsidP="004E4FCC">
      <w:pPr>
        <w:spacing w:after="0" w:line="240" w:lineRule="auto"/>
        <w:jc w:val="both"/>
        <w:rPr>
          <w:rFonts w:asciiTheme="minorHAnsi" w:eastAsia="Times New Roman" w:hAnsiTheme="minorHAnsi"/>
        </w:rPr>
      </w:pPr>
    </w:p>
    <w:p w:rsidR="007D22B1" w:rsidRPr="00BF6073" w:rsidRDefault="007D22B1" w:rsidP="001163AA">
      <w:pPr>
        <w:rPr>
          <w:rFonts w:asciiTheme="minorHAnsi" w:eastAsia="Times New Roman" w:hAnsiTheme="minorHAnsi"/>
        </w:rPr>
      </w:pPr>
      <w:r w:rsidRPr="00924426">
        <w:rPr>
          <w:rFonts w:asciiTheme="minorHAnsi" w:eastAsia="Times New Roman" w:hAnsiTheme="minorHAnsi"/>
        </w:rPr>
        <w:t xml:space="preserve">For </w:t>
      </w:r>
      <w:r w:rsidRPr="00BF6073">
        <w:rPr>
          <w:rFonts w:asciiTheme="minorHAnsi" w:eastAsia="Times New Roman" w:hAnsiTheme="minorHAnsi"/>
        </w:rPr>
        <w:t xml:space="preserve">budgeting </w:t>
      </w:r>
      <w:r w:rsidRPr="00924426">
        <w:rPr>
          <w:rFonts w:asciiTheme="minorHAnsi" w:eastAsia="Times New Roman" w:hAnsiTheme="minorHAnsi"/>
        </w:rPr>
        <w:t xml:space="preserve">purposes, fixed costs can be viewed as either </w:t>
      </w:r>
      <w:r w:rsidRPr="00924426">
        <w:rPr>
          <w:rFonts w:asciiTheme="minorHAnsi" w:eastAsia="Times New Roman" w:hAnsiTheme="minorHAnsi"/>
          <w:i/>
          <w:iCs/>
        </w:rPr>
        <w:t>committed</w:t>
      </w:r>
      <w:r w:rsidRPr="00924426">
        <w:rPr>
          <w:rFonts w:asciiTheme="minorHAnsi" w:eastAsia="Times New Roman" w:hAnsiTheme="minorHAnsi"/>
        </w:rPr>
        <w:t xml:space="preserve"> or </w:t>
      </w:r>
      <w:r w:rsidRPr="00924426">
        <w:rPr>
          <w:rFonts w:asciiTheme="minorHAnsi" w:eastAsia="Times New Roman" w:hAnsiTheme="minorHAnsi"/>
          <w:i/>
          <w:iCs/>
        </w:rPr>
        <w:t>discretionary.</w:t>
      </w:r>
      <w:r w:rsidRPr="00924426">
        <w:rPr>
          <w:rFonts w:asciiTheme="minorHAnsi" w:eastAsia="Times New Roman" w:hAnsiTheme="minorHAnsi"/>
        </w:rPr>
        <w:t xml:space="preserve"> </w:t>
      </w:r>
    </w:p>
    <w:p w:rsidR="007D22B1" w:rsidRPr="00BF6073"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Committed fixed costs represent organizational investments with a </w:t>
      </w:r>
      <w:r w:rsidRPr="00924426">
        <w:rPr>
          <w:rFonts w:asciiTheme="minorHAnsi" w:eastAsia="Times New Roman" w:hAnsiTheme="minorHAnsi"/>
          <w:b/>
          <w:i/>
          <w:iCs/>
        </w:rPr>
        <w:t>multiyear</w:t>
      </w:r>
      <w:r w:rsidRPr="00924426">
        <w:rPr>
          <w:rFonts w:asciiTheme="minorHAnsi" w:eastAsia="Times New Roman" w:hAnsiTheme="minorHAnsi"/>
          <w:b/>
        </w:rPr>
        <w:t xml:space="preserve"> </w:t>
      </w:r>
      <w:r w:rsidRPr="00924426">
        <w:rPr>
          <w:rFonts w:asciiTheme="minorHAnsi" w:eastAsia="Times New Roman" w:hAnsiTheme="minorHAnsi"/>
        </w:rPr>
        <w:t xml:space="preserve">planning horizon that can’t be significantly reduced even for short periods of time without making fundamental changes. Examples include investments in facilities and equipment, as well as real estate taxes, insurance expenses, and salaries of top management. Even if operations are interrupted or cut back, committed fixed costs remain largely unchanged in the short term because the costs of restoring them later are likely to be far greater than any short-run savings that might be realized. </w:t>
      </w:r>
    </w:p>
    <w:p w:rsidR="007D22B1" w:rsidRPr="00924426" w:rsidRDefault="007D22B1" w:rsidP="007D22B1">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Discretionary fixed costs (often referred to as </w:t>
      </w:r>
      <w:r w:rsidRPr="00924426">
        <w:rPr>
          <w:rFonts w:asciiTheme="minorHAnsi" w:eastAsia="Times New Roman" w:hAnsiTheme="minorHAnsi"/>
          <w:i/>
          <w:iCs/>
        </w:rPr>
        <w:t>managed fixed costs</w:t>
      </w:r>
      <w:r w:rsidRPr="00924426">
        <w:rPr>
          <w:rFonts w:asciiTheme="minorHAnsi" w:eastAsia="Times New Roman" w:hAnsiTheme="minorHAnsi"/>
        </w:rPr>
        <w:t xml:space="preserve">) usually arise from </w:t>
      </w:r>
      <w:r w:rsidRPr="00924426">
        <w:rPr>
          <w:rFonts w:asciiTheme="minorHAnsi" w:eastAsia="Times New Roman" w:hAnsiTheme="minorHAnsi"/>
          <w:b/>
          <w:i/>
          <w:iCs/>
        </w:rPr>
        <w:t>annual</w:t>
      </w:r>
      <w:r w:rsidRPr="00924426">
        <w:rPr>
          <w:rFonts w:asciiTheme="minorHAnsi" w:eastAsia="Times New Roman" w:hAnsiTheme="minorHAnsi"/>
          <w:b/>
        </w:rPr>
        <w:t xml:space="preserve"> </w:t>
      </w:r>
      <w:r w:rsidRPr="00924426">
        <w:rPr>
          <w:rFonts w:asciiTheme="minorHAnsi" w:eastAsia="Times New Roman" w:hAnsiTheme="minorHAnsi"/>
        </w:rPr>
        <w:t>decisions by management to spend on certain fixed cost items. Examples of discretionary fixed costs include advertising, research, public relations, management development programs, and internships for students. Discretionary fixed costs can be cut for short periods of time with minimal damage to the long-run goals of the organization.</w:t>
      </w:r>
    </w:p>
    <w:p w:rsidR="00AB354B" w:rsidRDefault="00A27FC6" w:rsidP="00AB354B">
      <w:pPr>
        <w:rPr>
          <w:rFonts w:asciiTheme="minorHAnsi" w:eastAsia="Times New Roman" w:hAnsiTheme="minorHAnsi"/>
        </w:rPr>
      </w:pPr>
      <w:r w:rsidRPr="00BF6073">
        <w:rPr>
          <w:rFonts w:asciiTheme="minorHAnsi" w:eastAsia="Times New Roman" w:hAnsiTheme="minorHAnsi"/>
        </w:rPr>
        <w:br w:type="page"/>
      </w:r>
      <w:r w:rsidR="00AB354B" w:rsidRPr="00AB354B">
        <w:rPr>
          <w:rFonts w:asciiTheme="minorHAnsi" w:eastAsia="Times New Roman" w:hAnsiTheme="minorHAnsi"/>
        </w:rPr>
        <w:lastRenderedPageBreak/>
        <w:t>EXERCISE 2–4</w:t>
      </w:r>
      <w:r w:rsidR="00AB354B">
        <w:rPr>
          <w:rFonts w:asciiTheme="minorHAnsi" w:eastAsia="Times New Roman" w:hAnsiTheme="minorHAnsi"/>
        </w:rPr>
        <w:t xml:space="preserve">   </w:t>
      </w:r>
      <w:r w:rsidR="00AB354B" w:rsidRPr="00AB354B">
        <w:rPr>
          <w:rFonts w:asciiTheme="minorHAnsi" w:eastAsia="Times New Roman" w:hAnsiTheme="minorHAnsi"/>
        </w:rPr>
        <w:t xml:space="preserve">Fixed and Variable Cost Behavior </w:t>
      </w:r>
      <w:r w:rsidR="00AB354B">
        <w:rPr>
          <w:rFonts w:asciiTheme="minorHAnsi" w:eastAsia="Times New Roman" w:hAnsiTheme="minorHAnsi"/>
        </w:rPr>
        <w:t xml:space="preserve">   </w:t>
      </w:r>
      <w:r w:rsidR="00AB354B" w:rsidRPr="00AB354B">
        <w:rPr>
          <w:rFonts w:asciiTheme="minorHAnsi" w:eastAsia="Times New Roman" w:hAnsiTheme="minorHAnsi"/>
        </w:rPr>
        <w:t>Guided Example 2-4</w:t>
      </w:r>
    </w:p>
    <w:p w:rsidR="00AB354B" w:rsidRPr="00AB354B" w:rsidRDefault="00AB354B" w:rsidP="00AB354B">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Espresso Express operates a number of espresso coffee stands in busy suburban malls. The fixed weekly expense of a coffee stand is $1,200 and the variable cost per cup of coffee served is $0.22.</w:t>
      </w:r>
    </w:p>
    <w:p w:rsidR="00AB354B" w:rsidRPr="00AB354B" w:rsidRDefault="00AB354B" w:rsidP="00AB354B">
      <w:pPr>
        <w:spacing w:after="0" w:line="240" w:lineRule="auto"/>
        <w:rPr>
          <w:rFonts w:asciiTheme="minorHAnsi" w:eastAsia="Times New Roman" w:hAnsiTheme="minorHAnsi"/>
        </w:rPr>
      </w:pPr>
      <w:r w:rsidRPr="00AB354B">
        <w:rPr>
          <w:rFonts w:asciiTheme="minorHAnsi" w:eastAsia="Times New Roman" w:hAnsiTheme="minorHAnsi"/>
        </w:rPr>
        <w:t xml:space="preserve">Required: </w:t>
      </w:r>
    </w:p>
    <w:p w:rsidR="00AB354B" w:rsidRPr="00AB354B" w:rsidRDefault="00AB354B" w:rsidP="00AB354B">
      <w:pPr>
        <w:numPr>
          <w:ilvl w:val="0"/>
          <w:numId w:val="9"/>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Fill in the following table with your estimates of total costs and cost per cup of coffee at the indicated levels of activity for a coffee stand. Round off the cost of a cup of coffee to the nearest tenth of a cent. </w:t>
      </w:r>
    </w:p>
    <w:p w:rsidR="00AB354B" w:rsidRPr="00AB354B" w:rsidRDefault="00AB354B" w:rsidP="00AB354B">
      <w:pPr>
        <w:spacing w:beforeAutospacing="1" w:after="240" w:line="240" w:lineRule="auto"/>
        <w:ind w:left="720"/>
        <w:rPr>
          <w:rFonts w:asciiTheme="minorHAnsi" w:eastAsia="Times New Roman" w:hAnsiTheme="minorHAnsi"/>
        </w:rPr>
      </w:pPr>
      <w:r w:rsidRPr="00AB354B">
        <w:rPr>
          <w:rFonts w:asciiTheme="minorHAnsi" w:eastAsia="Times New Roman" w:hAnsiTheme="minorHAnsi"/>
          <w:noProof/>
        </w:rPr>
        <w:drawing>
          <wp:inline distT="0" distB="0" distL="0" distR="0" wp14:anchorId="39EED3E8" wp14:editId="1A444AF8">
            <wp:extent cx="4175760" cy="1226820"/>
            <wp:effectExtent l="0" t="0" r="0" b="0"/>
            <wp:docPr id="60" name="Picture 6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868" descr="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5760" cy="1226820"/>
                    </a:xfrm>
                    <a:prstGeom prst="rect">
                      <a:avLst/>
                    </a:prstGeom>
                    <a:noFill/>
                    <a:ln>
                      <a:noFill/>
                    </a:ln>
                  </pic:spPr>
                </pic:pic>
              </a:graphicData>
            </a:graphic>
          </wp:inline>
        </w:drawing>
      </w:r>
      <w:r>
        <w:rPr>
          <w:rFonts w:asciiTheme="minorHAnsi" w:eastAsia="Times New Roman" w:hAnsiTheme="minorHAnsi"/>
        </w:rPr>
        <w:br/>
      </w:r>
    </w:p>
    <w:p w:rsidR="00AB354B" w:rsidRPr="00AB354B" w:rsidRDefault="00AB354B" w:rsidP="00AB354B">
      <w:pPr>
        <w:numPr>
          <w:ilvl w:val="0"/>
          <w:numId w:val="9"/>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Does the average cost per cup of coffee served increase, decrease, or remain the same as the number of cups of coffee served in a week increases? Explain.</w:t>
      </w:r>
    </w:p>
    <w:p w:rsidR="00A27FC6" w:rsidRPr="00BF6073" w:rsidRDefault="00A27FC6" w:rsidP="00BF6073">
      <w:pPr>
        <w:jc w:val="both"/>
        <w:rPr>
          <w:rFonts w:asciiTheme="minorHAnsi" w:eastAsia="Times New Roman" w:hAnsiTheme="minorHAnsi"/>
        </w:rPr>
      </w:pPr>
    </w:p>
    <w:p w:rsidR="0074195F" w:rsidRDefault="00AB354B" w:rsidP="000A4A71">
      <w:pPr>
        <w:pStyle w:val="ProblemNumber"/>
        <w:jc w:val="both"/>
        <w:rPr>
          <w:rFonts w:asciiTheme="minorHAnsi" w:hAnsiTheme="minorHAnsi"/>
          <w:b/>
        </w:rPr>
      </w:pPr>
      <w:r>
        <w:rPr>
          <w:rFonts w:asciiTheme="minorHAnsi" w:hAnsiTheme="minorHAnsi"/>
          <w:b/>
        </w:rPr>
        <w:br w:type="page"/>
      </w:r>
    </w:p>
    <w:p w:rsidR="00AB354B" w:rsidRDefault="00AB354B">
      <w:pPr>
        <w:rPr>
          <w:rFonts w:asciiTheme="minorHAnsi" w:eastAsia="Times New Roman" w:hAnsiTheme="minorHAnsi"/>
          <w:b/>
        </w:rPr>
      </w:pPr>
    </w:p>
    <w:p w:rsidR="00924426" w:rsidRPr="00924426" w:rsidRDefault="00F83B68" w:rsidP="00BF6073">
      <w:pPr>
        <w:spacing w:after="0" w:line="240" w:lineRule="auto"/>
        <w:jc w:val="both"/>
        <w:rPr>
          <w:rFonts w:asciiTheme="minorHAnsi" w:eastAsia="Times New Roman" w:hAnsiTheme="minorHAnsi"/>
          <w:b/>
        </w:rPr>
      </w:pPr>
      <w:r>
        <w:rPr>
          <w:rFonts w:asciiTheme="minorHAnsi" w:eastAsia="Times New Roman" w:hAnsiTheme="minorHAnsi"/>
          <w:b/>
        </w:rPr>
        <w:t xml:space="preserve">A cautionary tale - Fixed Costs - </w:t>
      </w:r>
      <w:r w:rsidR="00924426" w:rsidRPr="00BF6073">
        <w:rPr>
          <w:rFonts w:asciiTheme="minorHAnsi" w:eastAsia="Times New Roman" w:hAnsiTheme="minorHAnsi"/>
          <w:b/>
        </w:rPr>
        <w:t>The Linearity Assumption and the Relevant Range</w:t>
      </w:r>
      <w:r w:rsidR="00924426" w:rsidRPr="00924426">
        <w:rPr>
          <w:rFonts w:asciiTheme="minorHAnsi" w:eastAsia="Times New Roman" w:hAnsiTheme="minorHAnsi"/>
          <w:b/>
        </w:rPr>
        <w:t xml:space="preserve"> </w:t>
      </w:r>
    </w:p>
    <w:p w:rsidR="00A27FC6" w:rsidRPr="00BF6073" w:rsidRDefault="00F10848" w:rsidP="00BF6073">
      <w:pPr>
        <w:spacing w:before="100" w:beforeAutospacing="1" w:after="100" w:afterAutospacing="1" w:line="240" w:lineRule="auto"/>
        <w:jc w:val="both"/>
        <w:rPr>
          <w:rFonts w:asciiTheme="minorHAnsi" w:eastAsia="Times New Roman" w:hAnsiTheme="minorHAnsi"/>
        </w:rPr>
      </w:pPr>
      <w:r w:rsidRPr="00F10848">
        <w:rPr>
          <w:rFonts w:asciiTheme="minorHAnsi" w:eastAsia="Times New Roman" w:hAnsiTheme="minorHAnsi"/>
          <w:b/>
        </w:rPr>
        <w:t>Linearity:</w:t>
      </w:r>
      <w:r>
        <w:rPr>
          <w:rFonts w:asciiTheme="minorHAnsi" w:eastAsia="Times New Roman" w:hAnsiTheme="minorHAnsi"/>
        </w:rPr>
        <w:br/>
      </w:r>
      <w:r w:rsidR="00924426" w:rsidRPr="00924426">
        <w:rPr>
          <w:rFonts w:asciiTheme="minorHAnsi" w:eastAsia="Times New Roman" w:hAnsiTheme="minorHAnsi"/>
        </w:rPr>
        <w:t xml:space="preserve">Management accountants ordinarily assume that costs are strictly linear; that is, the relation between cost on the one hand and activity on the other can be represented by a straight line. </w:t>
      </w:r>
      <w:r w:rsidR="00A27FC6" w:rsidRPr="00BF6073">
        <w:rPr>
          <w:rFonts w:asciiTheme="minorHAnsi" w:eastAsia="Times New Roman" w:hAnsiTheme="minorHAnsi"/>
        </w:rPr>
        <w:t xml:space="preserve">Costs </w:t>
      </w:r>
      <w:r w:rsidR="00924426" w:rsidRPr="00924426">
        <w:rPr>
          <w:rFonts w:asciiTheme="minorHAnsi" w:eastAsia="Times New Roman" w:hAnsiTheme="minorHAnsi"/>
        </w:rPr>
        <w:t xml:space="preserve">can be approximated within a narrow band of activity known as the </w:t>
      </w:r>
      <w:r w:rsidR="00924426" w:rsidRPr="00924426">
        <w:rPr>
          <w:rFonts w:asciiTheme="minorHAnsi" w:eastAsia="Times New Roman" w:hAnsiTheme="minorHAnsi"/>
          <w:i/>
          <w:iCs/>
        </w:rPr>
        <w:t>relevant range</w:t>
      </w:r>
      <w:r w:rsidR="00924426" w:rsidRPr="00924426">
        <w:rPr>
          <w:rFonts w:asciiTheme="minorHAnsi" w:eastAsia="Times New Roman" w:hAnsiTheme="minorHAnsi"/>
        </w:rPr>
        <w:t xml:space="preserve"> by a straight line. The relevant range is the range of activity within which the assumption that cost behavior is strictly linear is reasonably valid. </w:t>
      </w:r>
      <w:r w:rsidR="00A27FC6" w:rsidRPr="00BF6073">
        <w:rPr>
          <w:rFonts w:asciiTheme="minorHAnsi" w:eastAsia="Times New Roman" w:hAnsiTheme="minorHAnsi"/>
        </w:rPr>
        <w:t>(Typically a period of time over which observations of the cost have been made).</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Outside of the relevant range, a fixed cost may no longer be strictly fixed or a variable cost may not be strictly variable. Managers should always keep in mind that assumptions made about cost behavior may be invalid if activity falls outside of the relevant range.</w:t>
      </w:r>
    </w:p>
    <w:p w:rsidR="00F10848" w:rsidRDefault="00F10848" w:rsidP="00F10848">
      <w:pPr>
        <w:spacing w:after="0" w:line="240" w:lineRule="auto"/>
        <w:jc w:val="both"/>
        <w:rPr>
          <w:rFonts w:asciiTheme="minorHAnsi" w:eastAsia="Times New Roman" w:hAnsiTheme="minorHAnsi"/>
          <w:b/>
        </w:rPr>
      </w:pPr>
      <w:r w:rsidRPr="00F10848">
        <w:rPr>
          <w:rFonts w:asciiTheme="minorHAnsi" w:eastAsia="Times New Roman" w:hAnsiTheme="minorHAnsi"/>
          <w:b/>
        </w:rPr>
        <w:t>Fixed Costs, Linearity, and the Relevant Range</w:t>
      </w:r>
      <w:r>
        <w:rPr>
          <w:rFonts w:asciiTheme="minorHAnsi" w:eastAsia="Times New Roman" w:hAnsiTheme="minorHAnsi"/>
          <w:b/>
        </w:rPr>
        <w:t>:</w:t>
      </w:r>
    </w:p>
    <w:p w:rsidR="00A27FC6" w:rsidRPr="00F10848" w:rsidRDefault="00924426" w:rsidP="00F10848">
      <w:pPr>
        <w:spacing w:after="0" w:line="240" w:lineRule="auto"/>
        <w:jc w:val="both"/>
        <w:rPr>
          <w:rFonts w:asciiTheme="minorHAnsi" w:eastAsia="Times New Roman" w:hAnsiTheme="minorHAnsi"/>
          <w:b/>
        </w:rPr>
      </w:pPr>
      <w:r w:rsidRPr="00924426">
        <w:rPr>
          <w:rFonts w:asciiTheme="minorHAnsi" w:eastAsia="Times New Roman" w:hAnsiTheme="minorHAnsi"/>
        </w:rPr>
        <w:t xml:space="preserve">The concept of the relevant range is important in understanding fixed costs. </w:t>
      </w:r>
    </w:p>
    <w:p w:rsidR="00F10848"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For example, suppose the Mayo Clinic rents a machine for $20,000 per month that tests blood samples for the presence of leukemia cells. Furthermore, suppose that the capacity of the leukemia diagnostic machine is 3,000 tests per month. </w:t>
      </w:r>
    </w:p>
    <w:p w:rsidR="00F10848"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The assumption that the rent for the diagnostic machine is $20,000 per month is only valid within the relevant range of 0 to 3,000 tests per month. </w:t>
      </w:r>
    </w:p>
    <w:p w:rsidR="00A27FC6" w:rsidRPr="00BF6073"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If the Mayo Clinic </w:t>
      </w:r>
      <w:r w:rsidR="00F10848">
        <w:rPr>
          <w:rFonts w:asciiTheme="minorHAnsi" w:eastAsia="Times New Roman" w:hAnsiTheme="minorHAnsi"/>
        </w:rPr>
        <w:t>decides</w:t>
      </w:r>
      <w:r w:rsidRPr="00924426">
        <w:rPr>
          <w:rFonts w:asciiTheme="minorHAnsi" w:eastAsia="Times New Roman" w:hAnsiTheme="minorHAnsi"/>
        </w:rPr>
        <w:t xml:space="preserve"> to test 5,000 blood samples per month, then it would need to rent another machine for an additional $20,000 per month. </w:t>
      </w:r>
      <w:r w:rsidR="00A27FC6" w:rsidRPr="00BF6073">
        <w:rPr>
          <w:rFonts w:asciiTheme="minorHAnsi" w:eastAsia="Times New Roman" w:hAnsiTheme="minorHAnsi"/>
        </w:rPr>
        <w:t xml:space="preserve">  </w:t>
      </w:r>
    </w:p>
    <w:p w:rsidR="00924426" w:rsidRPr="00924426" w:rsidRDefault="00A27FC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Fixed costs typically increase </w:t>
      </w:r>
      <w:proofErr w:type="gramStart"/>
      <w:r w:rsidRPr="00BF6073">
        <w:rPr>
          <w:rFonts w:asciiTheme="minorHAnsi" w:eastAsia="Times New Roman" w:hAnsiTheme="minorHAnsi"/>
        </w:rPr>
        <w:t>as a result of</w:t>
      </w:r>
      <w:proofErr w:type="gramEnd"/>
      <w:r w:rsidRPr="00BF6073">
        <w:rPr>
          <w:rFonts w:asciiTheme="minorHAnsi" w:eastAsia="Times New Roman" w:hAnsiTheme="minorHAnsi"/>
        </w:rPr>
        <w:t xml:space="preserve"> commitments made in order to expand. </w:t>
      </w:r>
      <w:r w:rsidR="00F10848">
        <w:rPr>
          <w:rFonts w:asciiTheme="minorHAnsi" w:eastAsia="Times New Roman" w:hAnsiTheme="minorHAnsi"/>
        </w:rPr>
        <w:t xml:space="preserve"> </w:t>
      </w:r>
      <w:proofErr w:type="gramStart"/>
      <w:r w:rsidR="00F10848">
        <w:rPr>
          <w:rFonts w:asciiTheme="minorHAnsi" w:eastAsia="Times New Roman" w:hAnsiTheme="minorHAnsi"/>
        </w:rPr>
        <w:t>The moral of the tale,</w:t>
      </w:r>
      <w:proofErr w:type="gramEnd"/>
      <w:r w:rsidR="00F10848">
        <w:rPr>
          <w:rFonts w:asciiTheme="minorHAnsi" w:eastAsia="Times New Roman" w:hAnsiTheme="minorHAnsi"/>
        </w:rPr>
        <w:t xml:space="preserve"> don’t assume fixed costs are fixed once they migrate beyond the currently known relevant range.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2"/>
      </w:tblGrid>
      <w:tr w:rsidR="00924426" w:rsidRPr="00924426" w:rsidTr="00924426">
        <w:trPr>
          <w:tblCellSpacing w:w="15" w:type="dxa"/>
        </w:trPr>
        <w:tc>
          <w:tcPr>
            <w:tcW w:w="0" w:type="auto"/>
            <w:vAlign w:val="center"/>
            <w:hideMark/>
          </w:tcPr>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Fixed Costs and the Relevant Range</w:t>
            </w:r>
          </w:p>
        </w:tc>
      </w:tr>
    </w:tbl>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D6CCF93" wp14:editId="026421BC">
            <wp:extent cx="3048000" cy="2522220"/>
            <wp:effectExtent l="0" t="0" r="0" b="0"/>
            <wp:docPr id="13" name="Picture 13" descr="It is a line graph with three horizontal lines. The x axis is the number of tests and the y axis is the cost. The first line starts at zero, $0,000 and ends at 3,000, $20,000. The second line starts at 3,001, $40,000 and ends at 6,000, $40,000. The third line starts at 6,001, $60,000 and ends at 9,000, $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494" descr="It is a line graph with three horizontal lines. The x axis is the number of tests and the y axis is the cost. The first line starts at zero, $0,000 and ends at 3,000, $20,000. The second line starts at 3,001, $40,000 and ends at 6,000, $40,000. The third line starts at 6,001, $60,000 and ends at 9,000, $6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522220"/>
                    </a:xfrm>
                    <a:prstGeom prst="rect">
                      <a:avLst/>
                    </a:prstGeom>
                    <a:noFill/>
                    <a:ln>
                      <a:noFill/>
                    </a:ln>
                  </pic:spPr>
                </pic:pic>
              </a:graphicData>
            </a:graphic>
          </wp:inline>
        </w:drawing>
      </w:r>
    </w:p>
    <w:p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p w:rsidR="00A27FC6" w:rsidRPr="00BF6073" w:rsidRDefault="00A27FC6" w:rsidP="00BF6073">
      <w:pPr>
        <w:jc w:val="both"/>
        <w:rPr>
          <w:rFonts w:asciiTheme="minorHAnsi" w:hAnsiTheme="minorHAnsi"/>
        </w:rPr>
      </w:pPr>
      <w:r w:rsidRPr="00BF6073">
        <w:rPr>
          <w:rFonts w:asciiTheme="minorHAnsi" w:hAnsiTheme="minorHAnsi"/>
        </w:rPr>
        <w:br w:type="page"/>
      </w:r>
    </w:p>
    <w:p w:rsidR="00924426" w:rsidRPr="00924426" w:rsidRDefault="00924426" w:rsidP="004E4FCC">
      <w:pPr>
        <w:jc w:val="both"/>
        <w:rPr>
          <w:rFonts w:asciiTheme="minorHAnsi" w:eastAsia="Times New Roman" w:hAnsiTheme="minorHAnsi"/>
          <w:b/>
        </w:rPr>
      </w:pPr>
      <w:r w:rsidRPr="00BF6073">
        <w:rPr>
          <w:rFonts w:asciiTheme="minorHAnsi" w:eastAsia="Times New Roman" w:hAnsiTheme="minorHAnsi"/>
          <w:b/>
        </w:rPr>
        <w:lastRenderedPageBreak/>
        <w:t>Mixed Costs</w:t>
      </w:r>
      <w:r w:rsidRPr="00924426">
        <w:rPr>
          <w:rFonts w:asciiTheme="minorHAnsi" w:eastAsia="Times New Roman" w:hAnsiTheme="minorHAnsi"/>
          <w:b/>
        </w:rPr>
        <w:t xml:space="preserve"> </w:t>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A mixed cost contains both variable and fixed cost elements.</w:t>
      </w:r>
      <w:r w:rsidR="00A27FC6" w:rsidRPr="00BF6073">
        <w:rPr>
          <w:rFonts w:asciiTheme="minorHAnsi" w:eastAsia="Times New Roman" w:hAnsiTheme="minorHAnsi"/>
        </w:rPr>
        <w:t xml:space="preserve"> </w:t>
      </w:r>
      <w:r w:rsidRPr="00924426">
        <w:rPr>
          <w:rFonts w:asciiTheme="minorHAnsi" w:eastAsia="Times New Roman" w:hAnsiTheme="minorHAnsi"/>
        </w:rPr>
        <w:t xml:space="preserve"> To continue the Nooksack Expeditions example, the company incurs a mixed cost called fees paid to the state. It includes a license fee of $25,000 per year plus $3 per rafting party paid to the state’s Department of Natural Resources. If the company runs 1,000 rafting parties this year, then the total fees paid to the state would be $28,000, made up of $25,000 in fixed cost plus $3,000 in variable cost. </w:t>
      </w:r>
    </w:p>
    <w:p w:rsidR="00924426" w:rsidRPr="00924426" w:rsidRDefault="00924426" w:rsidP="00BF6073">
      <w:pPr>
        <w:spacing w:after="0" w:line="240" w:lineRule="auto"/>
        <w:jc w:val="both"/>
        <w:rPr>
          <w:rFonts w:asciiTheme="minorHAnsi" w:eastAsia="Times New Roman" w:hAnsiTheme="minorHAnsi"/>
        </w:rPr>
      </w:pPr>
      <w:r w:rsidRPr="00924426">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tblGrid>
      <w:tr w:rsidR="00924426" w:rsidRPr="00924426" w:rsidTr="00924426">
        <w:trPr>
          <w:tblCellSpacing w:w="15" w:type="dxa"/>
        </w:trPr>
        <w:tc>
          <w:tcPr>
            <w:tcW w:w="0" w:type="auto"/>
            <w:vAlign w:val="center"/>
            <w:hideMark/>
          </w:tcPr>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Mixed Cost Behavior</w:t>
            </w:r>
          </w:p>
        </w:tc>
      </w:tr>
    </w:tbl>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68FAF633" wp14:editId="7EC3FE3B">
            <wp:extent cx="3749040" cy="2484120"/>
            <wp:effectExtent l="0" t="0" r="3810" b="0"/>
            <wp:docPr id="10" name="Picture 10" descr="It is a line graph whose x axis is the number of rafting parties and y axis is the cost of state license fees. The line starts at zero and slopes upward so that when x is 1,000, y is $28,000. The line intercepts the y axis at $25,000, the total fixed cost. The slope of the line is $3.00 per rafting party, the variable cost per unit of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37" descr="It is a line graph whose x axis is the number of rafting parties and y axis is the cost of state license fees. The line starts at zero and slopes upward so that when x is 1,000, y is $28,000. The line intercepts the y axis at $25,000, the total fixed cost. The slope of the line is $3.00 per rafting party, the variable cost per unit of 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040" cy="2484120"/>
                    </a:xfrm>
                    <a:prstGeom prst="rect">
                      <a:avLst/>
                    </a:prstGeom>
                    <a:noFill/>
                    <a:ln>
                      <a:noFill/>
                    </a:ln>
                  </pic:spPr>
                </pic:pic>
              </a:graphicData>
            </a:graphic>
          </wp:inline>
        </w:drawing>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Even if Nooksack fails to attract any customers, the company will still have to pay the license fee of $25,000. </w:t>
      </w:r>
      <w:proofErr w:type="gramStart"/>
      <w:r w:rsidRPr="00924426">
        <w:rPr>
          <w:rFonts w:asciiTheme="minorHAnsi" w:eastAsia="Times New Roman" w:hAnsiTheme="minorHAnsi"/>
        </w:rPr>
        <w:t>This is why</w:t>
      </w:r>
      <w:proofErr w:type="gramEnd"/>
      <w:r w:rsidRPr="00924426">
        <w:rPr>
          <w:rFonts w:asciiTheme="minorHAnsi" w:eastAsia="Times New Roman" w:hAnsiTheme="minorHAnsi"/>
        </w:rPr>
        <w:t xml:space="preserve"> the cost line intersects the vertical cost axis at the $25,000 point. For each rafting party the company organizes, the total cost of the state fees will increase by $3. Therefore, the total cost line slopes upward as the variable cost of $3 per party is added to the fixed cost of $25,000 per year.</w:t>
      </w:r>
    </w:p>
    <w:p w:rsidR="000C2E93" w:rsidRDefault="000C2E93">
      <w:pPr>
        <w:rPr>
          <w:rFonts w:asciiTheme="minorHAnsi" w:eastAsia="Times New Roman" w:hAnsiTheme="minorHAnsi"/>
        </w:rPr>
      </w:pPr>
      <w:r>
        <w:rPr>
          <w:rFonts w:asciiTheme="minorHAnsi" w:eastAsia="Times New Roman" w:hAnsiTheme="minorHAnsi"/>
        </w:rPr>
        <w:br w:type="page"/>
      </w:r>
    </w:p>
    <w:p w:rsidR="000C2E93" w:rsidRDefault="000C2E93" w:rsidP="000C2E93">
      <w:pPr>
        <w:jc w:val="both"/>
        <w:rPr>
          <w:rFonts w:asciiTheme="minorHAnsi" w:eastAsia="Times New Roman" w:hAnsiTheme="minorHAnsi"/>
        </w:rPr>
      </w:pPr>
    </w:p>
    <w:p w:rsidR="00A27FC6" w:rsidRDefault="00A27FC6" w:rsidP="00BF6073">
      <w:pPr>
        <w:jc w:val="both"/>
        <w:rPr>
          <w:rFonts w:asciiTheme="minorHAnsi" w:eastAsia="Times New Roman" w:hAnsiTheme="minorHAnsi"/>
        </w:rPr>
      </w:pPr>
      <w:r w:rsidRPr="00BF6073">
        <w:rPr>
          <w:rFonts w:asciiTheme="minorHAnsi" w:eastAsia="Times New Roman" w:hAnsiTheme="minorHAnsi"/>
        </w:rPr>
        <w:br w:type="page"/>
      </w:r>
    </w:p>
    <w:p w:rsidR="000C2E93" w:rsidRPr="00BF6073" w:rsidRDefault="000C2E93" w:rsidP="00BF6073">
      <w:pPr>
        <w:jc w:val="both"/>
        <w:rPr>
          <w:rFonts w:asciiTheme="minorHAnsi" w:eastAsia="Times New Roman" w:hAnsiTheme="minorHAnsi"/>
        </w:rPr>
      </w:pP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Because the mixed cost is represented by a straight line, the following equation for a straight line can be used to express the relationship between a mixed cost and the level of activity:</w:t>
      </w:r>
    </w:p>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3FFD195E" wp14:editId="6BC2EF68">
            <wp:extent cx="4884420" cy="1668780"/>
            <wp:effectExtent l="0" t="0" r="0" b="7620"/>
            <wp:docPr id="9" name="Picture 9"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2" descr="Eq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4420" cy="1668780"/>
                    </a:xfrm>
                    <a:prstGeom prst="rect">
                      <a:avLst/>
                    </a:prstGeom>
                    <a:noFill/>
                    <a:ln>
                      <a:noFill/>
                    </a:ln>
                  </pic:spPr>
                </pic:pic>
              </a:graphicData>
            </a:graphic>
          </wp:inline>
        </w:drawing>
      </w:r>
    </w:p>
    <w:p w:rsidR="00924426" w:rsidRPr="00924426" w:rsidRDefault="00924426" w:rsidP="00BF6073">
      <w:pPr>
        <w:spacing w:after="0" w:line="240" w:lineRule="auto"/>
        <w:jc w:val="both"/>
        <w:rPr>
          <w:rFonts w:asciiTheme="minorHAnsi" w:eastAsia="Times New Roman" w:hAnsiTheme="minorHAnsi"/>
        </w:rPr>
      </w:pP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Because the variable cost per unit equals the slope of the straight line, the steeper the slope, the higher the variable cost per unit.</w:t>
      </w:r>
    </w:p>
    <w:p w:rsidR="00924426" w:rsidRPr="00924426" w:rsidRDefault="00E004DD" w:rsidP="00BF6073">
      <w:p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 xml:space="preserve">Goes back to Nooksack, </w:t>
      </w:r>
      <w:r w:rsidR="00924426" w:rsidRPr="00924426">
        <w:rPr>
          <w:rFonts w:asciiTheme="minorHAnsi" w:eastAsia="Times New Roman" w:hAnsiTheme="minorHAnsi"/>
        </w:rPr>
        <w:t xml:space="preserve">In the case of the state fees paid by Nooksack Expeditions, the equation is written as follows: </w:t>
      </w:r>
    </w:p>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F9481E4" wp14:editId="4F47B5C2">
            <wp:extent cx="2057400" cy="1143000"/>
            <wp:effectExtent l="0" t="0" r="0" b="0"/>
            <wp:docPr id="7" name="Picture 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8" descr="Equ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143000"/>
                    </a:xfrm>
                    <a:prstGeom prst="rect">
                      <a:avLst/>
                    </a:prstGeom>
                    <a:noFill/>
                    <a:ln>
                      <a:noFill/>
                    </a:ln>
                  </pic:spPr>
                </pic:pic>
              </a:graphicData>
            </a:graphic>
          </wp:inline>
        </w:drawing>
      </w:r>
    </w:p>
    <w:p w:rsidR="00924426" w:rsidRPr="00924426" w:rsidRDefault="00924426" w:rsidP="00BF6073">
      <w:pPr>
        <w:spacing w:before="100" w:beforeAutospacing="1" w:after="100" w:afterAutospacing="1" w:line="240" w:lineRule="auto"/>
        <w:jc w:val="both"/>
        <w:rPr>
          <w:rFonts w:asciiTheme="minorHAnsi" w:eastAsia="Times New Roman" w:hAnsiTheme="minorHAnsi"/>
        </w:rPr>
      </w:pPr>
      <w:r w:rsidRPr="00924426">
        <w:rPr>
          <w:rFonts w:asciiTheme="minorHAnsi" w:eastAsia="Times New Roman" w:hAnsiTheme="minorHAnsi"/>
        </w:rPr>
        <w:t xml:space="preserve">This equation makes it easy to calculate the total mixed cost for any level of activity within the relevant range. For example, suppose that the company expects to organize 800 rafting parties in the next year. The total state fees would be calculated as follows: </w:t>
      </w:r>
    </w:p>
    <w:p w:rsidR="00924426" w:rsidRPr="00924426" w:rsidRDefault="00924426"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D14BA95" wp14:editId="6F469734">
            <wp:extent cx="3398520" cy="365760"/>
            <wp:effectExtent l="0" t="0" r="0" b="0"/>
            <wp:docPr id="6" name="Picture 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50" descr="Equ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8520" cy="365760"/>
                    </a:xfrm>
                    <a:prstGeom prst="rect">
                      <a:avLst/>
                    </a:prstGeom>
                    <a:noFill/>
                    <a:ln>
                      <a:noFill/>
                    </a:ln>
                  </pic:spPr>
                </pic:pic>
              </a:graphicData>
            </a:graphic>
          </wp:inline>
        </w:drawing>
      </w:r>
    </w:p>
    <w:p w:rsidR="00C36FEF" w:rsidRPr="00BF6073" w:rsidRDefault="00C36FEF" w:rsidP="00BF6073">
      <w:pPr>
        <w:jc w:val="both"/>
        <w:rPr>
          <w:rFonts w:asciiTheme="minorHAnsi" w:hAnsiTheme="minorHAnsi"/>
        </w:rPr>
      </w:pPr>
    </w:p>
    <w:p w:rsidR="00A27FC6" w:rsidRPr="00BF6073" w:rsidRDefault="00A27FC6" w:rsidP="00BF6073">
      <w:pPr>
        <w:jc w:val="both"/>
        <w:rPr>
          <w:rFonts w:asciiTheme="minorHAnsi" w:hAnsiTheme="minorHAnsi"/>
        </w:rPr>
      </w:pPr>
      <w:r w:rsidRPr="00BF6073">
        <w:rPr>
          <w:rFonts w:asciiTheme="minorHAnsi" w:hAnsiTheme="minorHAnsi"/>
        </w:rPr>
        <w:t xml:space="preserve">Therefore if a cost object (such as license fee or a company department) has mixed costs, this formula can be used to predict the changes when budgeting or making decisions.  </w:t>
      </w:r>
    </w:p>
    <w:p w:rsidR="00B45450" w:rsidRPr="00BF6073" w:rsidRDefault="00B45450" w:rsidP="00BF6073">
      <w:pPr>
        <w:jc w:val="both"/>
        <w:rPr>
          <w:rFonts w:asciiTheme="minorHAnsi" w:hAnsiTheme="minorHAnsi"/>
        </w:rPr>
      </w:pPr>
      <w:r w:rsidRPr="00BF6073">
        <w:rPr>
          <w:rFonts w:asciiTheme="minorHAnsi" w:hAnsiTheme="minorHAnsi"/>
        </w:rPr>
        <w:br w:type="page"/>
      </w:r>
    </w:p>
    <w:p w:rsidR="003729FF" w:rsidRPr="003729FF" w:rsidRDefault="003729FF" w:rsidP="00BF6073">
      <w:pPr>
        <w:spacing w:after="0" w:line="240" w:lineRule="auto"/>
        <w:jc w:val="both"/>
        <w:rPr>
          <w:rFonts w:asciiTheme="minorHAnsi" w:eastAsia="Times New Roman" w:hAnsiTheme="minorHAnsi"/>
          <w:b/>
        </w:rPr>
      </w:pPr>
      <w:r w:rsidRPr="00AB354B">
        <w:rPr>
          <w:rFonts w:asciiTheme="minorHAnsi" w:eastAsia="Times New Roman" w:hAnsiTheme="minorHAnsi"/>
          <w:b/>
        </w:rPr>
        <w:lastRenderedPageBreak/>
        <w:t>The Analysis of Mixed Costs</w:t>
      </w:r>
      <w:r w:rsidRPr="003729FF">
        <w:rPr>
          <w:rFonts w:asciiTheme="minorHAnsi" w:eastAsia="Times New Roman" w:hAnsiTheme="minorHAnsi"/>
          <w:b/>
        </w:rPr>
        <w:t xml:space="preserve"> </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Mixed costs are very common. </w:t>
      </w:r>
    </w:p>
    <w:p w:rsidR="00EE2D5E"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For example, the overall cost of providing X-ray services to patients at the </w:t>
      </w:r>
      <w:r w:rsidRPr="00BF6073">
        <w:rPr>
          <w:rFonts w:asciiTheme="minorHAnsi" w:eastAsia="Times New Roman" w:hAnsiTheme="minorHAnsi"/>
          <w:bCs/>
        </w:rPr>
        <w:t>Harvard Medical School Hospital</w:t>
      </w:r>
      <w:r w:rsidRPr="003729FF">
        <w:rPr>
          <w:rFonts w:asciiTheme="minorHAnsi" w:eastAsia="Times New Roman" w:hAnsiTheme="minorHAnsi"/>
        </w:rPr>
        <w:t xml:space="preserve"> is a mixed cost. The costs of equipment depreciation and radiologists’ and technicians’ salaries are fixed, but the costs of X-ray film, power, and supplies are variable. </w:t>
      </w:r>
      <w:r w:rsidRPr="00BF6073">
        <w:rPr>
          <w:rFonts w:asciiTheme="minorHAnsi" w:eastAsia="Times New Roman" w:hAnsiTheme="minorHAnsi"/>
        </w:rPr>
        <w:t xml:space="preserve">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Most electricity is a mixed cost.  </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fixed portion of a mixed cost represents the minimum cost of having a service </w:t>
      </w:r>
      <w:r w:rsidRPr="003729FF">
        <w:rPr>
          <w:rFonts w:asciiTheme="minorHAnsi" w:eastAsia="Times New Roman" w:hAnsiTheme="minorHAnsi"/>
          <w:i/>
          <w:iCs/>
        </w:rPr>
        <w:t>ready and available</w:t>
      </w:r>
      <w:r w:rsidRPr="003729FF">
        <w:rPr>
          <w:rFonts w:asciiTheme="minorHAnsi" w:eastAsia="Times New Roman" w:hAnsiTheme="minorHAnsi"/>
        </w:rPr>
        <w:t xml:space="preserve"> for use.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variable portion represents the cost incurred for </w:t>
      </w:r>
      <w:r w:rsidRPr="003729FF">
        <w:rPr>
          <w:rFonts w:asciiTheme="minorHAnsi" w:eastAsia="Times New Roman" w:hAnsiTheme="minorHAnsi"/>
          <w:i/>
          <w:iCs/>
        </w:rPr>
        <w:t>actual consumption</w:t>
      </w:r>
      <w:r w:rsidRPr="003729FF">
        <w:rPr>
          <w:rFonts w:asciiTheme="minorHAnsi" w:eastAsia="Times New Roman" w:hAnsiTheme="minorHAnsi"/>
        </w:rPr>
        <w:t xml:space="preserve"> of the service, thus it varies in proportion to the amount of service actually consumed.</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Managers can use a variety of methods to estimate the fixed and variable components of a mixed cost such as </w:t>
      </w:r>
      <w:r w:rsidRPr="003729FF">
        <w:rPr>
          <w:rFonts w:asciiTheme="minorHAnsi" w:eastAsia="Times New Roman" w:hAnsiTheme="minorHAnsi"/>
          <w:i/>
          <w:iCs/>
        </w:rPr>
        <w:t>account analysis</w:t>
      </w:r>
      <w:r w:rsidR="00EE2D5E">
        <w:rPr>
          <w:rFonts w:asciiTheme="minorHAnsi" w:eastAsia="Times New Roman" w:hAnsiTheme="minorHAnsi"/>
          <w:i/>
          <w:iCs/>
        </w:rPr>
        <w:t xml:space="preserve"> of amounts posted in the general ledger</w:t>
      </w:r>
      <w:r w:rsidRPr="003729FF">
        <w:rPr>
          <w:rFonts w:asciiTheme="minorHAnsi" w:eastAsia="Times New Roman" w:hAnsiTheme="minorHAnsi"/>
          <w:i/>
          <w:iCs/>
        </w:rPr>
        <w:t>,</w:t>
      </w:r>
      <w:r w:rsidRPr="003729FF">
        <w:rPr>
          <w:rFonts w:asciiTheme="minorHAnsi" w:eastAsia="Times New Roman" w:hAnsiTheme="minorHAnsi"/>
        </w:rPr>
        <w:t xml:space="preserve"> the </w:t>
      </w:r>
      <w:r w:rsidRPr="003729FF">
        <w:rPr>
          <w:rFonts w:asciiTheme="minorHAnsi" w:eastAsia="Times New Roman" w:hAnsiTheme="minorHAnsi"/>
          <w:i/>
          <w:iCs/>
        </w:rPr>
        <w:t>high-low method,</w:t>
      </w:r>
      <w:r w:rsidRPr="003729FF">
        <w:rPr>
          <w:rFonts w:asciiTheme="minorHAnsi" w:eastAsia="Times New Roman" w:hAnsiTheme="minorHAnsi"/>
        </w:rPr>
        <w:t xml:space="preserve"> and </w:t>
      </w:r>
      <w:r w:rsidRPr="003729FF">
        <w:rPr>
          <w:rFonts w:asciiTheme="minorHAnsi" w:eastAsia="Times New Roman" w:hAnsiTheme="minorHAnsi"/>
          <w:i/>
          <w:iCs/>
        </w:rPr>
        <w:t>least-squares regression analysis.</w:t>
      </w:r>
      <w:r w:rsidRPr="003729FF">
        <w:rPr>
          <w:rFonts w:asciiTheme="minorHAnsi" w:eastAsia="Times New Roman" w:hAnsiTheme="minorHAnsi"/>
        </w:rPr>
        <w:t xml:space="preserve"> </w:t>
      </w:r>
      <w:r w:rsidRPr="00BF6073">
        <w:rPr>
          <w:rFonts w:asciiTheme="minorHAnsi" w:eastAsia="Times New Roman" w:hAnsiTheme="minorHAnsi"/>
        </w:rPr>
        <w:t xml:space="preserve"> We will focus on</w:t>
      </w:r>
      <w:r w:rsidRPr="003729FF">
        <w:rPr>
          <w:rFonts w:asciiTheme="minorHAnsi" w:eastAsia="Times New Roman" w:hAnsiTheme="minorHAnsi"/>
        </w:rPr>
        <w:t xml:space="preserve"> the </w:t>
      </w:r>
      <w:r w:rsidRPr="003729FF">
        <w:rPr>
          <w:rFonts w:asciiTheme="minorHAnsi" w:eastAsia="Times New Roman" w:hAnsiTheme="minorHAnsi"/>
          <w:i/>
          <w:iCs/>
        </w:rPr>
        <w:t>high-low method</w:t>
      </w:r>
      <w:r w:rsidRPr="003729FF">
        <w:rPr>
          <w:rFonts w:asciiTheme="minorHAnsi" w:eastAsia="Times New Roman" w:hAnsiTheme="minorHAnsi"/>
        </w:rPr>
        <w:t xml:space="preserve"> and </w:t>
      </w:r>
      <w:r w:rsidRPr="003729FF">
        <w:rPr>
          <w:rFonts w:asciiTheme="minorHAnsi" w:eastAsia="Times New Roman" w:hAnsiTheme="minorHAnsi"/>
          <w:i/>
          <w:iCs/>
        </w:rPr>
        <w:t>least-squares regression analysis</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high-low and least-squares regression methods estimate the fixed and variable elements of a mixed cost by analyzing </w:t>
      </w:r>
      <w:r w:rsidRPr="00EE2D5E">
        <w:rPr>
          <w:rFonts w:asciiTheme="minorHAnsi" w:eastAsia="Times New Roman" w:hAnsiTheme="minorHAnsi"/>
          <w:b/>
        </w:rPr>
        <w:t>past</w:t>
      </w:r>
      <w:r w:rsidRPr="003729FF">
        <w:rPr>
          <w:rFonts w:asciiTheme="minorHAnsi" w:eastAsia="Times New Roman" w:hAnsiTheme="minorHAnsi"/>
        </w:rPr>
        <w:t xml:space="preserve"> records of cost and activity data. </w:t>
      </w:r>
    </w:p>
    <w:p w:rsidR="003729FF" w:rsidRPr="00BF6073" w:rsidRDefault="003729FF" w:rsidP="00E004DD">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We will use an example from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to illustrate the high-low method calculations and to compare the resulting high-low method cost estimates to those obtained usi</w:t>
      </w:r>
      <w:r w:rsidRPr="00BF6073">
        <w:rPr>
          <w:rFonts w:asciiTheme="minorHAnsi" w:eastAsia="Times New Roman" w:hAnsiTheme="minorHAnsi"/>
        </w:rPr>
        <w:t>ng least-squares regression</w:t>
      </w:r>
      <w:r w:rsidRPr="003729FF">
        <w:rPr>
          <w:rFonts w:asciiTheme="minorHAnsi" w:eastAsia="Times New Roman" w:hAnsiTheme="minorHAnsi"/>
        </w:rPr>
        <w:t>.</w:t>
      </w:r>
    </w:p>
    <w:p w:rsidR="003729FF" w:rsidRPr="003729FF" w:rsidRDefault="003729FF"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 xml:space="preserve">Diagnosing Cost Behavior with a </w:t>
      </w:r>
      <w:proofErr w:type="spellStart"/>
      <w:r w:rsidRPr="00BF6073">
        <w:rPr>
          <w:rFonts w:asciiTheme="minorHAnsi" w:eastAsia="Times New Roman" w:hAnsiTheme="minorHAnsi"/>
          <w:b/>
        </w:rPr>
        <w:t>Scattergraph</w:t>
      </w:r>
      <w:proofErr w:type="spellEnd"/>
      <w:r w:rsidRPr="00BF6073">
        <w:rPr>
          <w:rFonts w:asciiTheme="minorHAnsi" w:eastAsia="Times New Roman" w:hAnsiTheme="minorHAnsi"/>
          <w:b/>
        </w:rPr>
        <w:t xml:space="preserve"> Plot</w:t>
      </w:r>
      <w:r w:rsidRPr="003729FF">
        <w:rPr>
          <w:rFonts w:asciiTheme="minorHAnsi" w:eastAsia="Times New Roman" w:hAnsiTheme="minorHAnsi"/>
          <w:b/>
        </w:rPr>
        <w:t xml:space="preserve"> </w:t>
      </w:r>
    </w:p>
    <w:p w:rsidR="003729FF" w:rsidRPr="00BF6073" w:rsidRDefault="003729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Sometimes the beginning step is to use a scatterplot in Excel to look at how the costs are behaving</w:t>
      </w:r>
      <w:r w:rsidR="009F1A98">
        <w:rPr>
          <w:rFonts w:asciiTheme="minorHAnsi" w:eastAsia="Times New Roman" w:hAnsiTheme="minorHAnsi"/>
        </w:rPr>
        <w:t xml:space="preserve"> before taking the step of using the high-low method or least-squares.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Assume that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is interested in predicting future monthly maintenance costs for budgeting purposes. The senior management team believes that maintenance cost is a mixed cost and that the variable portion of this cost is driven by the number of patient-days. The hospital’s chief financial officer gathered the following data for the most recent seven-month period: </w:t>
      </w:r>
    </w:p>
    <w:p w:rsidR="003729FF" w:rsidRPr="003729FF" w:rsidRDefault="003729FF"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223A51F" wp14:editId="2C825A39">
            <wp:extent cx="2979420" cy="1592580"/>
            <wp:effectExtent l="0" t="0" r="0" b="7620"/>
            <wp:docPr id="34" name="Picture 3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70" descr="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1592580"/>
                    </a:xfrm>
                    <a:prstGeom prst="rect">
                      <a:avLst/>
                    </a:prstGeom>
                    <a:noFill/>
                    <a:ln>
                      <a:noFill/>
                    </a:ln>
                  </pic:spPr>
                </pic:pic>
              </a:graphicData>
            </a:graphic>
          </wp:inline>
        </w:drawing>
      </w:r>
      <w:r w:rsidRPr="00BF6073">
        <w:rPr>
          <w:rFonts w:asciiTheme="minorHAnsi" w:eastAsia="Times New Roman" w:hAnsiTheme="minorHAnsi"/>
        </w:rPr>
        <w:br/>
      </w:r>
    </w:p>
    <w:p w:rsidR="002214CF" w:rsidRDefault="002214CF">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5"/>
      </w:tblGrid>
      <w:tr w:rsidR="003729FF" w:rsidRPr="003729FF" w:rsidTr="003729FF">
        <w:trPr>
          <w:tblCellSpacing w:w="15" w:type="dxa"/>
        </w:trPr>
        <w:tc>
          <w:tcPr>
            <w:tcW w:w="0" w:type="auto"/>
            <w:vAlign w:val="center"/>
            <w:hideMark/>
          </w:tcPr>
          <w:p w:rsidR="003729FF" w:rsidRPr="003729FF" w:rsidRDefault="003729FF" w:rsidP="00BF6073">
            <w:pPr>
              <w:spacing w:before="100" w:beforeAutospacing="1" w:after="100" w:afterAutospacing="1" w:line="240" w:lineRule="auto"/>
              <w:jc w:val="both"/>
              <w:rPr>
                <w:rFonts w:asciiTheme="minorHAnsi" w:eastAsia="Times New Roman" w:hAnsiTheme="minorHAnsi"/>
              </w:rPr>
            </w:pPr>
            <w:proofErr w:type="spellStart"/>
            <w:r w:rsidRPr="00BF6073">
              <w:rPr>
                <w:rFonts w:asciiTheme="minorHAnsi" w:eastAsia="Times New Roman" w:hAnsiTheme="minorHAnsi"/>
              </w:rPr>
              <w:lastRenderedPageBreak/>
              <w:t>Scattergraph</w:t>
            </w:r>
            <w:proofErr w:type="spellEnd"/>
            <w:r w:rsidRPr="00BF6073">
              <w:rPr>
                <w:rFonts w:asciiTheme="minorHAnsi" w:eastAsia="Times New Roman" w:hAnsiTheme="minorHAnsi"/>
              </w:rPr>
              <w:t xml:space="preserve"> Method of Cost Analysis</w:t>
            </w:r>
          </w:p>
        </w:tc>
      </w:tr>
      <w:tr w:rsidR="002214CF" w:rsidRPr="003729FF" w:rsidTr="003729FF">
        <w:trPr>
          <w:tblCellSpacing w:w="15" w:type="dxa"/>
        </w:trPr>
        <w:tc>
          <w:tcPr>
            <w:tcW w:w="0" w:type="auto"/>
            <w:vAlign w:val="center"/>
          </w:tcPr>
          <w:p w:rsidR="002214CF" w:rsidRPr="00BF6073" w:rsidRDefault="002214CF" w:rsidP="00BF6073">
            <w:pPr>
              <w:spacing w:before="100" w:beforeAutospacing="1" w:after="100" w:afterAutospacing="1" w:line="240" w:lineRule="auto"/>
              <w:jc w:val="both"/>
              <w:rPr>
                <w:rFonts w:asciiTheme="minorHAnsi" w:eastAsia="Times New Roman" w:hAnsiTheme="minorHAnsi"/>
              </w:rPr>
            </w:pPr>
          </w:p>
        </w:tc>
      </w:tr>
    </w:tbl>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FCC0CE3" wp14:editId="72171237">
            <wp:extent cx="4030980" cy="3192780"/>
            <wp:effectExtent l="0" t="0" r="7620" b="7620"/>
            <wp:docPr id="33" name="Picture 33" descr="It is a scattergraph. The X axis is patient-days and the Y axis is maintenance cost. The graph has seven data points scattered in the area between 5,000 and 8,000 patient-days and $5,000 to $9,800. Most of points are concentrated in the lower-right corner and slope upwards as the pattern extends toward the 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22" descr="It is a scattergraph. The X axis is patient-days and the Y axis is maintenance cost. The graph has seven data points scattered in the area between 5,000 and 8,000 patient-days and $5,000 to $9,800. Most of points are concentrated in the lower-right corner and slope upwards as the pattern extends toward the upper-r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0980" cy="3192780"/>
                    </a:xfrm>
                    <a:prstGeom prst="rect">
                      <a:avLst/>
                    </a:prstGeom>
                    <a:noFill/>
                    <a:ln>
                      <a:noFill/>
                    </a:ln>
                  </pic:spPr>
                </pic:pic>
              </a:graphicData>
            </a:graphic>
          </wp:inline>
        </w:drawing>
      </w:r>
    </w:p>
    <w:p w:rsidR="003729FF" w:rsidRPr="003729FF" w:rsidRDefault="002214CF" w:rsidP="00BF6073">
      <w:pPr>
        <w:numPr>
          <w:ilvl w:val="0"/>
          <w:numId w:val="1"/>
        </w:num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In excel, t</w:t>
      </w:r>
      <w:r w:rsidR="003729FF" w:rsidRPr="003729FF">
        <w:rPr>
          <w:rFonts w:asciiTheme="minorHAnsi" w:eastAsia="Times New Roman" w:hAnsiTheme="minorHAnsi"/>
        </w:rPr>
        <w:t xml:space="preserve">he total maintenance cost, </w:t>
      </w:r>
      <w:r w:rsidR="003729FF" w:rsidRPr="003729FF">
        <w:rPr>
          <w:rFonts w:asciiTheme="minorHAnsi" w:eastAsia="Times New Roman" w:hAnsiTheme="minorHAnsi"/>
          <w:i/>
          <w:iCs/>
        </w:rPr>
        <w:t>Y,</w:t>
      </w:r>
      <w:r w:rsidR="003729FF" w:rsidRPr="003729FF">
        <w:rPr>
          <w:rFonts w:asciiTheme="minorHAnsi" w:eastAsia="Times New Roman" w:hAnsiTheme="minorHAnsi"/>
        </w:rPr>
        <w:t xml:space="preserve"> is plotted on the vertical axis. Cost is known as the dependent variable because the amount of cost incurred during a period depends on the level of activity for the period. </w:t>
      </w:r>
    </w:p>
    <w:p w:rsidR="003729FF" w:rsidRPr="003729FF" w:rsidRDefault="003729FF" w:rsidP="00BF6073">
      <w:pPr>
        <w:numPr>
          <w:ilvl w:val="0"/>
          <w:numId w:val="1"/>
        </w:num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activity, </w:t>
      </w:r>
      <w:r w:rsidRPr="003729FF">
        <w:rPr>
          <w:rFonts w:asciiTheme="minorHAnsi" w:eastAsia="Times New Roman" w:hAnsiTheme="minorHAnsi"/>
          <w:i/>
          <w:iCs/>
        </w:rPr>
        <w:t>X</w:t>
      </w:r>
      <w:r w:rsidRPr="003729FF">
        <w:rPr>
          <w:rFonts w:asciiTheme="minorHAnsi" w:eastAsia="Times New Roman" w:hAnsiTheme="minorHAnsi"/>
        </w:rPr>
        <w:t xml:space="preserve"> (patient-days in this case), is plotted on the horizontal axis. Activity is known as the independent variable because it causes variations in the cost.</w:t>
      </w:r>
      <w:r w:rsidRPr="00BF6073">
        <w:rPr>
          <w:rFonts w:asciiTheme="minorHAnsi" w:eastAsia="Times New Roman" w:hAnsiTheme="minorHAnsi"/>
        </w:rPr>
        <w:t xml:space="preserve"> (Activity base or cost driver)</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From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it is evident that maintenance costs do increase with the number of patient-days in an approximately </w:t>
      </w:r>
      <w:r w:rsidRPr="003729FF">
        <w:rPr>
          <w:rFonts w:asciiTheme="minorHAnsi" w:eastAsia="Times New Roman" w:hAnsiTheme="minorHAnsi"/>
          <w:bCs/>
        </w:rPr>
        <w:t>linear</w:t>
      </w:r>
      <w:r w:rsidRPr="003729FF">
        <w:rPr>
          <w:rFonts w:asciiTheme="minorHAnsi" w:eastAsia="Times New Roman" w:hAnsiTheme="minorHAnsi"/>
        </w:rPr>
        <w:t xml:space="preserve"> fashion. In other words, the points lie more or less along a straight line that slopes upward and to the right. </w:t>
      </w:r>
      <w:r w:rsidRPr="003729FF">
        <w:rPr>
          <w:rFonts w:asciiTheme="minorHAnsi" w:eastAsia="Times New Roman" w:hAnsiTheme="minorHAnsi"/>
          <w:b/>
        </w:rPr>
        <w:t>Cost behavior is considered linear whenever a straight line is a reasonable approximation for the relation between cost and activity.</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Plotting the data on a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is an essential diagnostic step that should be performed before performing the high-low method or least-squares regression calculations. If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reveals linear cost behavior, then it makes sense to perform the high-low or least-squares regression calculations to separate the mixed cost into its variable and fixed components. If the </w:t>
      </w:r>
      <w:proofErr w:type="spellStart"/>
      <w:r w:rsidRPr="003729FF">
        <w:rPr>
          <w:rFonts w:asciiTheme="minorHAnsi" w:eastAsia="Times New Roman" w:hAnsiTheme="minorHAnsi"/>
        </w:rPr>
        <w:t>scattergraph</w:t>
      </w:r>
      <w:proofErr w:type="spellEnd"/>
      <w:r w:rsidRPr="003729FF">
        <w:rPr>
          <w:rFonts w:asciiTheme="minorHAnsi" w:eastAsia="Times New Roman" w:hAnsiTheme="minorHAnsi"/>
        </w:rPr>
        <w:t xml:space="preserve"> plot does not depict linear cost behavior, then it makes no sense to proceed any further in analyzing the data.</w:t>
      </w:r>
    </w:p>
    <w:p w:rsidR="003729FF" w:rsidRPr="003729FF" w:rsidRDefault="003729FF"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High-Low Method</w:t>
      </w:r>
      <w:r w:rsidRPr="003729FF">
        <w:rPr>
          <w:rFonts w:asciiTheme="minorHAnsi" w:eastAsia="Times New Roman" w:hAnsiTheme="minorHAnsi"/>
          <w:b/>
        </w:rPr>
        <w:t xml:space="preserve"> </w:t>
      </w:r>
    </w:p>
    <w:p w:rsidR="005C0FFF" w:rsidRPr="00BF6073" w:rsidRDefault="005C0FFF"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If </w:t>
      </w:r>
      <w:r w:rsidR="003729FF" w:rsidRPr="003729FF">
        <w:rPr>
          <w:rFonts w:asciiTheme="minorHAnsi" w:eastAsia="Times New Roman" w:hAnsiTheme="minorHAnsi"/>
        </w:rPr>
        <w:t xml:space="preserve">the relation between cost and activity can be represented by a straight line, </w:t>
      </w:r>
      <w:r w:rsidRPr="00BF6073">
        <w:rPr>
          <w:rFonts w:asciiTheme="minorHAnsi" w:eastAsia="Times New Roman" w:hAnsiTheme="minorHAnsi"/>
        </w:rPr>
        <w:t>then</w:t>
      </w:r>
      <w:r w:rsidR="003729FF" w:rsidRPr="003729FF">
        <w:rPr>
          <w:rFonts w:asciiTheme="minorHAnsi" w:eastAsia="Times New Roman" w:hAnsiTheme="minorHAnsi"/>
        </w:rPr>
        <w:t xml:space="preserve"> </w:t>
      </w:r>
      <w:r w:rsidR="0036693E" w:rsidRPr="00BF6073">
        <w:rPr>
          <w:rFonts w:asciiTheme="minorHAnsi" w:eastAsia="Times New Roman" w:hAnsiTheme="minorHAnsi"/>
        </w:rPr>
        <w:t>use the following steps</w:t>
      </w:r>
      <w:r w:rsidR="00590BBB" w:rsidRPr="00BF6073">
        <w:rPr>
          <w:rFonts w:asciiTheme="minorHAnsi" w:eastAsia="Times New Roman" w:hAnsiTheme="minorHAnsi"/>
        </w:rPr>
        <w:t xml:space="preserve"> to identify </w:t>
      </w:r>
      <w:r w:rsidR="00590BBB" w:rsidRPr="00BF6073">
        <w:rPr>
          <w:rFonts w:asciiTheme="minorHAnsi" w:eastAsia="Times New Roman" w:hAnsiTheme="minorHAnsi"/>
          <w:b/>
        </w:rPr>
        <w:t>the variable cost portion of the mixed cost</w:t>
      </w:r>
      <w:r w:rsidR="0036693E" w:rsidRPr="00BF6073">
        <w:rPr>
          <w:rFonts w:asciiTheme="minorHAnsi" w:eastAsia="Times New Roman" w:hAnsiTheme="minorHAnsi"/>
        </w:rPr>
        <w:t>:</w:t>
      </w:r>
    </w:p>
    <w:p w:rsidR="003729FF" w:rsidRPr="00BF6073" w:rsidRDefault="005C0FFF"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Identify</w:t>
      </w:r>
      <w:r w:rsidR="003729FF" w:rsidRPr="00BF6073">
        <w:rPr>
          <w:rFonts w:asciiTheme="minorHAnsi" w:eastAsia="Times New Roman" w:hAnsiTheme="minorHAnsi"/>
        </w:rPr>
        <w:t xml:space="preserve"> the period w</w:t>
      </w:r>
      <w:r w:rsidR="0036693E" w:rsidRPr="00BF6073">
        <w:rPr>
          <w:rFonts w:asciiTheme="minorHAnsi" w:eastAsia="Times New Roman" w:hAnsiTheme="minorHAnsi"/>
        </w:rPr>
        <w:t>ith the lowest level and</w:t>
      </w:r>
      <w:r w:rsidR="003729FF" w:rsidRPr="00BF6073">
        <w:rPr>
          <w:rFonts w:asciiTheme="minorHAnsi" w:eastAsia="Times New Roman" w:hAnsiTheme="minorHAnsi"/>
        </w:rPr>
        <w:t xml:space="preserve"> highest level of activity. </w:t>
      </w:r>
    </w:p>
    <w:p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costs associated with the lowest level and highest level of activity. </w:t>
      </w:r>
    </w:p>
    <w:p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numerator (top) subtract the lowest cost from the highest cost</w:t>
      </w:r>
    </w:p>
    <w:p w:rsidR="0036693E" w:rsidRPr="00BF6073" w:rsidRDefault="0036693E" w:rsidP="00BF6073">
      <w:pPr>
        <w:pStyle w:val="ListParagraph"/>
        <w:numPr>
          <w:ilvl w:val="0"/>
          <w:numId w:val="2"/>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denominator (bottom) subtract the lowest level of activity from the highest.</w:t>
      </w:r>
    </w:p>
    <w:p w:rsidR="003729FF" w:rsidRPr="003729FF" w:rsidRDefault="003729FF" w:rsidP="00BF6073">
      <w:pPr>
        <w:spacing w:after="0" w:line="240" w:lineRule="auto"/>
        <w:jc w:val="both"/>
        <w:rPr>
          <w:rFonts w:asciiTheme="minorHAnsi" w:eastAsia="Times New Roman" w:hAnsiTheme="minorHAnsi"/>
        </w:rPr>
      </w:pPr>
    </w:p>
    <w:p w:rsidR="004E4FCC" w:rsidRDefault="004E4FCC"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lastRenderedPageBreak/>
        <w:drawing>
          <wp:inline distT="0" distB="0" distL="0" distR="0" wp14:anchorId="1D924864" wp14:editId="0FEFF135">
            <wp:extent cx="2979420" cy="1592580"/>
            <wp:effectExtent l="0" t="0" r="0" b="7620"/>
            <wp:docPr id="3" name="Picture 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70" descr="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1592580"/>
                    </a:xfrm>
                    <a:prstGeom prst="rect">
                      <a:avLst/>
                    </a:prstGeom>
                    <a:noFill/>
                    <a:ln>
                      <a:noFill/>
                    </a:ln>
                  </pic:spPr>
                </pic:pic>
              </a:graphicData>
            </a:graphic>
          </wp:inline>
        </w:drawing>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To return to the </w:t>
      </w:r>
      <w:proofErr w:type="spellStart"/>
      <w:r w:rsidRPr="003729FF">
        <w:rPr>
          <w:rFonts w:asciiTheme="minorHAnsi" w:eastAsia="Times New Roman" w:hAnsiTheme="minorHAnsi"/>
        </w:rPr>
        <w:t>Brentline</w:t>
      </w:r>
      <w:proofErr w:type="spellEnd"/>
      <w:r w:rsidRPr="003729FF">
        <w:rPr>
          <w:rFonts w:asciiTheme="minorHAnsi" w:eastAsia="Times New Roman" w:hAnsiTheme="minorHAnsi"/>
        </w:rPr>
        <w:t xml:space="preserve"> Hospital example, using the high-low method, we first identify the periods with the highest and lowest </w:t>
      </w:r>
      <w:r w:rsidRPr="003729FF">
        <w:rPr>
          <w:rFonts w:asciiTheme="minorHAnsi" w:eastAsia="Times New Roman" w:hAnsiTheme="minorHAnsi"/>
          <w:i/>
          <w:iCs/>
        </w:rPr>
        <w:t>activity</w:t>
      </w:r>
      <w:r w:rsidRPr="003729FF">
        <w:rPr>
          <w:rFonts w:asciiTheme="minorHAnsi" w:eastAsia="Times New Roman" w:hAnsiTheme="minorHAnsi"/>
        </w:rPr>
        <w:t xml:space="preserve">—in this case, June and March. We then use the activity and cost data from these two periods to estimate the variable cost component as follows: </w:t>
      </w:r>
    </w:p>
    <w:p w:rsidR="003729FF" w:rsidRPr="003729FF" w:rsidRDefault="003729FF" w:rsidP="00BF6073">
      <w:pPr>
        <w:spacing w:after="24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A22B932" wp14:editId="21279EB0">
            <wp:extent cx="4000500" cy="1051560"/>
            <wp:effectExtent l="0" t="0" r="0" b="0"/>
            <wp:docPr id="29" name="Picture 29"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49" descr="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1051560"/>
                    </a:xfrm>
                    <a:prstGeom prst="rect">
                      <a:avLst/>
                    </a:prstGeom>
                    <a:noFill/>
                    <a:ln>
                      <a:noFill/>
                    </a:ln>
                  </pic:spPr>
                </pic:pic>
              </a:graphicData>
            </a:graphic>
          </wp:inline>
        </w:drawing>
      </w:r>
      <w:r w:rsidR="0036693E" w:rsidRPr="00BF6073">
        <w:rPr>
          <w:rFonts w:asciiTheme="minorHAnsi" w:eastAsia="Times New Roman" w:hAnsiTheme="minorHAnsi"/>
        </w:rPr>
        <w:br/>
      </w:r>
    </w:p>
    <w:p w:rsidR="00590BBB" w:rsidRPr="00BF6073" w:rsidRDefault="003729FF" w:rsidP="002214CF">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07FF9298" wp14:editId="72A77DB9">
            <wp:extent cx="4732020" cy="335280"/>
            <wp:effectExtent l="0" t="0" r="0" b="7620"/>
            <wp:docPr id="28" name="Picture 2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76" descr="Equ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020" cy="335280"/>
                    </a:xfrm>
                    <a:prstGeom prst="rect">
                      <a:avLst/>
                    </a:prstGeom>
                    <a:noFill/>
                    <a:ln>
                      <a:noFill/>
                    </a:ln>
                  </pic:spPr>
                </pic:pic>
              </a:graphicData>
            </a:graphic>
          </wp:inline>
        </w:drawing>
      </w:r>
    </w:p>
    <w:p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Having determined that the </w:t>
      </w:r>
      <w:r w:rsidRPr="003729FF">
        <w:rPr>
          <w:rFonts w:asciiTheme="minorHAnsi" w:eastAsia="Times New Roman" w:hAnsiTheme="minorHAnsi"/>
          <w:b/>
        </w:rPr>
        <w:t>variable maintenance cost</w:t>
      </w:r>
      <w:r w:rsidRPr="003729FF">
        <w:rPr>
          <w:rFonts w:asciiTheme="minorHAnsi" w:eastAsia="Times New Roman" w:hAnsiTheme="minorHAnsi"/>
        </w:rPr>
        <w:t xml:space="preserve"> is 80 cents per patient-day, we can now determine the amount of fixed cost. This is done by taking the total cost at </w:t>
      </w:r>
      <w:r w:rsidRPr="003729FF">
        <w:rPr>
          <w:rFonts w:asciiTheme="minorHAnsi" w:eastAsia="Times New Roman" w:hAnsiTheme="minorHAnsi"/>
          <w:i/>
          <w:iCs/>
        </w:rPr>
        <w:t>either</w:t>
      </w:r>
      <w:r w:rsidRPr="003729FF">
        <w:rPr>
          <w:rFonts w:asciiTheme="minorHAnsi" w:eastAsia="Times New Roman" w:hAnsiTheme="minorHAnsi"/>
        </w:rPr>
        <w:t xml:space="preserve"> the high or the low activity level and deducting the variable cost element. </w:t>
      </w:r>
    </w:p>
    <w:p w:rsidR="00590BBB" w:rsidRPr="00BF6073" w:rsidRDefault="00590BBB"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E8F1E5E" wp14:editId="738CAEDF">
            <wp:extent cx="4884420" cy="1668780"/>
            <wp:effectExtent l="0" t="0" r="0" b="7620"/>
            <wp:docPr id="35" name="Picture 3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542" descr="Eq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4420" cy="1668780"/>
                    </a:xfrm>
                    <a:prstGeom prst="rect">
                      <a:avLst/>
                    </a:prstGeom>
                    <a:noFill/>
                    <a:ln>
                      <a:noFill/>
                    </a:ln>
                  </pic:spPr>
                </pic:pic>
              </a:graphicData>
            </a:graphic>
          </wp:inline>
        </w:drawing>
      </w:r>
    </w:p>
    <w:p w:rsidR="002214CF" w:rsidRDefault="002214CF">
      <w:pPr>
        <w:rPr>
          <w:rFonts w:asciiTheme="minorHAnsi" w:eastAsia="Times New Roman" w:hAnsiTheme="minorHAnsi"/>
        </w:rPr>
      </w:pPr>
      <w:r>
        <w:rPr>
          <w:rFonts w:asciiTheme="minorHAnsi" w:eastAsia="Times New Roman" w:hAnsiTheme="minorHAnsi"/>
        </w:rPr>
        <w:br w:type="page"/>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lastRenderedPageBreak/>
        <w:t xml:space="preserve">In the computation below, total cost at the high activity level is used in computing the fixed cost element: </w:t>
      </w:r>
    </w:p>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771DA016" wp14:editId="46936E98">
            <wp:extent cx="4480560" cy="624840"/>
            <wp:effectExtent l="0" t="0" r="0" b="3810"/>
            <wp:docPr id="27" name="Picture 2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79" descr="Equ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560" cy="624840"/>
                    </a:xfrm>
                    <a:prstGeom prst="rect">
                      <a:avLst/>
                    </a:prstGeom>
                    <a:noFill/>
                    <a:ln>
                      <a:noFill/>
                    </a:ln>
                  </pic:spPr>
                </pic:pic>
              </a:graphicData>
            </a:graphic>
          </wp:inline>
        </w:drawing>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Both the variable and fixed cost elements have now been isolated. The cost of maintenance can be expressed as $3,400 per month plus 80 cents per patient-day or as: </w:t>
      </w:r>
    </w:p>
    <w:p w:rsidR="003729FF" w:rsidRPr="003729FF" w:rsidRDefault="003729FF" w:rsidP="00BF6073">
      <w:pPr>
        <w:spacing w:after="0"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210687C6" wp14:editId="12938682">
            <wp:extent cx="1920240" cy="1066800"/>
            <wp:effectExtent l="0" t="0" r="3810" b="0"/>
            <wp:docPr id="26" name="Picture 2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682" descr="Equ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1066800"/>
                    </a:xfrm>
                    <a:prstGeom prst="rect">
                      <a:avLst/>
                    </a:prstGeom>
                    <a:noFill/>
                    <a:ln>
                      <a:noFill/>
                    </a:ln>
                  </pic:spPr>
                </pic:pic>
              </a:graphicData>
            </a:graphic>
          </wp:inline>
        </w:drawing>
      </w:r>
    </w:p>
    <w:p w:rsidR="00590BBB" w:rsidRPr="00BF6073" w:rsidRDefault="00590BBB" w:rsidP="00BF6073">
      <w:pPr>
        <w:spacing w:before="100" w:beforeAutospacing="1" w:after="100" w:afterAutospacing="1" w:line="240" w:lineRule="auto"/>
        <w:jc w:val="both"/>
        <w:rPr>
          <w:rFonts w:asciiTheme="minorHAnsi" w:eastAsia="Times New Roman" w:hAnsiTheme="minorHAnsi"/>
          <w:b/>
        </w:rPr>
      </w:pPr>
      <w:r w:rsidRPr="00BF6073">
        <w:rPr>
          <w:rFonts w:asciiTheme="minorHAnsi" w:eastAsia="Times New Roman" w:hAnsiTheme="minorHAnsi"/>
          <w:b/>
        </w:rPr>
        <w:t>Steps for Hi Lo</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 Determine variable costs per unit</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period with the lowest level and highest level of activity. </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Identify the costs associated with the lowest level and highest level of activity. </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numerator (top) subtract the lowest level activity cost from the highest activity level cost</w:t>
      </w:r>
    </w:p>
    <w:p w:rsidR="00590BBB" w:rsidRPr="00BF6073" w:rsidRDefault="00590BBB" w:rsidP="00BF6073">
      <w:pPr>
        <w:pStyle w:val="ListParagraph"/>
        <w:numPr>
          <w:ilvl w:val="1"/>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In the denominator (bottom) subtract the lowest level of activity from the highest.</w:t>
      </w:r>
    </w:p>
    <w:p w:rsidR="00590BBB" w:rsidRPr="00BF6073" w:rsidRDefault="008B20D9"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Pr>
          <w:rFonts w:asciiTheme="minorHAnsi" w:eastAsia="Times New Roman" w:hAnsiTheme="minorHAnsi"/>
        </w:rPr>
        <w:t>Take either the high leve</w:t>
      </w:r>
      <w:r w:rsidR="00590BBB" w:rsidRPr="00BF6073">
        <w:rPr>
          <w:rFonts w:asciiTheme="minorHAnsi" w:eastAsia="Times New Roman" w:hAnsiTheme="minorHAnsi"/>
        </w:rPr>
        <w:t xml:space="preserve">l </w:t>
      </w:r>
      <w:r w:rsidR="00590BBB" w:rsidRPr="00BF6073">
        <w:rPr>
          <w:rFonts w:asciiTheme="minorHAnsi" w:eastAsia="Times New Roman" w:hAnsiTheme="minorHAnsi"/>
          <w:b/>
        </w:rPr>
        <w:t xml:space="preserve">total cost </w:t>
      </w:r>
      <w:r w:rsidR="00590BBB" w:rsidRPr="00BF6073">
        <w:rPr>
          <w:rFonts w:asciiTheme="minorHAnsi" w:eastAsia="Times New Roman" w:hAnsiTheme="minorHAnsi"/>
        </w:rPr>
        <w:t>and subtract the product of the variable cost per unit times the activity level at the high point</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The remainder will be the fixed portion of the mixed cost.</w:t>
      </w:r>
    </w:p>
    <w:p w:rsidR="00590BBB" w:rsidRPr="00BF6073" w:rsidRDefault="00590BBB" w:rsidP="00BF6073">
      <w:pPr>
        <w:pStyle w:val="ListParagraph"/>
        <w:numPr>
          <w:ilvl w:val="0"/>
          <w:numId w:val="3"/>
        </w:num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rPr>
        <w:t xml:space="preserve">The formula can then be restated as Total cost = fixed + variable cost per unit (x volume) for future planning or decision making.  </w:t>
      </w:r>
    </w:p>
    <w:p w:rsidR="00590BBB" w:rsidRPr="00BF6073" w:rsidRDefault="00590BBB" w:rsidP="00BF6073">
      <w:pPr>
        <w:spacing w:before="100" w:beforeAutospacing="1" w:after="100" w:afterAutospacing="1" w:line="240" w:lineRule="auto"/>
        <w:jc w:val="both"/>
        <w:rPr>
          <w:rFonts w:asciiTheme="minorHAnsi" w:eastAsia="Times New Roman" w:hAnsiTheme="minorHAnsi"/>
        </w:rPr>
      </w:pPr>
    </w:p>
    <w:p w:rsidR="00AB354B" w:rsidRPr="00AB354B" w:rsidRDefault="00AB354B" w:rsidP="00AA34D3">
      <w:pPr>
        <w:rPr>
          <w:rFonts w:asciiTheme="minorHAnsi" w:eastAsia="Times New Roman" w:hAnsiTheme="minorHAnsi"/>
        </w:rPr>
      </w:pPr>
      <w:r>
        <w:rPr>
          <w:rFonts w:asciiTheme="minorHAnsi" w:eastAsia="Times New Roman" w:hAnsiTheme="minorHAnsi"/>
        </w:rPr>
        <w:br w:type="page"/>
      </w:r>
      <w:r w:rsidRPr="00AB354B">
        <w:rPr>
          <w:rFonts w:asciiTheme="minorHAnsi" w:eastAsia="Times New Roman" w:hAnsiTheme="minorHAnsi"/>
        </w:rPr>
        <w:lastRenderedPageBreak/>
        <w:t>EXERCISE 2–5</w:t>
      </w:r>
      <w:r>
        <w:rPr>
          <w:rFonts w:asciiTheme="minorHAnsi" w:eastAsia="Times New Roman" w:hAnsiTheme="minorHAnsi"/>
        </w:rPr>
        <w:t xml:space="preserve">    </w:t>
      </w:r>
      <w:r w:rsidRPr="00AB354B">
        <w:rPr>
          <w:rFonts w:asciiTheme="minorHAnsi" w:eastAsia="Times New Roman" w:hAnsiTheme="minorHAnsi"/>
        </w:rPr>
        <w:t xml:space="preserve">High-Low Method </w:t>
      </w:r>
      <w:r>
        <w:rPr>
          <w:rFonts w:asciiTheme="minorHAnsi" w:eastAsia="Times New Roman" w:hAnsiTheme="minorHAnsi"/>
        </w:rPr>
        <w:t xml:space="preserve">   </w:t>
      </w:r>
      <w:r w:rsidRPr="00AB354B">
        <w:rPr>
          <w:rFonts w:asciiTheme="minorHAnsi" w:eastAsia="Times New Roman" w:hAnsiTheme="minorHAnsi"/>
        </w:rPr>
        <w:t>Guided Example 2-5</w:t>
      </w:r>
    </w:p>
    <w:p w:rsidR="00AB354B" w:rsidRPr="00AB354B" w:rsidRDefault="00AB354B" w:rsidP="00AB354B">
      <w:p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 xml:space="preserve">The Cheyenne Hotel in Big Sky, Montana, has accumulated records of the total electrical costs of the hotel and the number of occupancy-days over the last year. An occupancy-day represents a room rented out for one day. The hotel’s business is highly seasonal, with peaks occurring during the ski season and in the summer. </w:t>
      </w:r>
    </w:p>
    <w:p w:rsidR="00AB354B" w:rsidRPr="00AB354B" w:rsidRDefault="00AB354B" w:rsidP="00AB354B">
      <w:pPr>
        <w:spacing w:after="240" w:line="240" w:lineRule="auto"/>
        <w:rPr>
          <w:rFonts w:asciiTheme="minorHAnsi" w:eastAsia="Times New Roman" w:hAnsiTheme="minorHAnsi"/>
        </w:rPr>
      </w:pPr>
      <w:r w:rsidRPr="00AB354B">
        <w:rPr>
          <w:rFonts w:asciiTheme="minorHAnsi" w:eastAsia="Times New Roman" w:hAnsiTheme="minorHAnsi"/>
          <w:noProof/>
        </w:rPr>
        <w:drawing>
          <wp:inline distT="0" distB="0" distL="0" distR="0" wp14:anchorId="7427C0FF" wp14:editId="3423E1DC">
            <wp:extent cx="3634740" cy="2392680"/>
            <wp:effectExtent l="0" t="0" r="3810" b="7620"/>
            <wp:docPr id="63" name="Picture 6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923" descr="t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4740" cy="2392680"/>
                    </a:xfrm>
                    <a:prstGeom prst="rect">
                      <a:avLst/>
                    </a:prstGeom>
                    <a:noFill/>
                    <a:ln>
                      <a:noFill/>
                    </a:ln>
                  </pic:spPr>
                </pic:pic>
              </a:graphicData>
            </a:graphic>
          </wp:inline>
        </w:drawing>
      </w:r>
      <w:r>
        <w:rPr>
          <w:rFonts w:asciiTheme="minorHAnsi" w:eastAsia="Times New Roman" w:hAnsiTheme="minorHAnsi"/>
        </w:rPr>
        <w:br/>
      </w:r>
    </w:p>
    <w:p w:rsidR="00AB354B" w:rsidRPr="00AB354B" w:rsidRDefault="00AB354B" w:rsidP="00AB354B">
      <w:pPr>
        <w:spacing w:after="0" w:line="240" w:lineRule="auto"/>
        <w:rPr>
          <w:rFonts w:asciiTheme="minorHAnsi" w:eastAsia="Times New Roman" w:hAnsiTheme="minorHAnsi"/>
        </w:rPr>
      </w:pPr>
      <w:r w:rsidRPr="00AB354B">
        <w:rPr>
          <w:rFonts w:asciiTheme="minorHAnsi" w:eastAsia="Times New Roman" w:hAnsiTheme="minorHAnsi"/>
        </w:rPr>
        <w:t xml:space="preserve">Required: </w:t>
      </w:r>
    </w:p>
    <w:p w:rsidR="00AB354B" w:rsidRPr="00AB354B" w:rsidRDefault="00AB354B" w:rsidP="00AB354B">
      <w:pPr>
        <w:numPr>
          <w:ilvl w:val="0"/>
          <w:numId w:val="10"/>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Using the high-low method, estimate the fixed cost of electricity per month and the variable cost of electricity per occupancy-day. Round off the fixed cost to the nearest whole dollar and the variable cost to the nearest whole cent.</w:t>
      </w:r>
    </w:p>
    <w:p w:rsidR="00AB354B" w:rsidRPr="00AB354B" w:rsidRDefault="00AB354B" w:rsidP="00AB354B">
      <w:pPr>
        <w:numPr>
          <w:ilvl w:val="0"/>
          <w:numId w:val="10"/>
        </w:numPr>
        <w:spacing w:before="100" w:beforeAutospacing="1" w:after="100" w:afterAutospacing="1" w:line="240" w:lineRule="auto"/>
        <w:rPr>
          <w:rFonts w:asciiTheme="minorHAnsi" w:eastAsia="Times New Roman" w:hAnsiTheme="minorHAnsi"/>
        </w:rPr>
      </w:pPr>
      <w:r w:rsidRPr="00AB354B">
        <w:rPr>
          <w:rFonts w:asciiTheme="minorHAnsi" w:eastAsia="Times New Roman" w:hAnsiTheme="minorHAnsi"/>
        </w:rPr>
        <w:t>What other factors other than occupancy-days are likely to affect the variation in electrical costs from month to month?</w:t>
      </w:r>
    </w:p>
    <w:p w:rsidR="00AB354B" w:rsidRDefault="00AB354B">
      <w:pPr>
        <w:rPr>
          <w:rFonts w:asciiTheme="minorHAnsi" w:eastAsia="Times New Roman" w:hAnsiTheme="minorHAnsi"/>
        </w:rPr>
      </w:pPr>
    </w:p>
    <w:p w:rsidR="00590BBB" w:rsidRPr="00BF6073" w:rsidRDefault="00590BBB" w:rsidP="00BF6073">
      <w:pPr>
        <w:spacing w:before="100" w:beforeAutospacing="1" w:after="100" w:afterAutospacing="1" w:line="240" w:lineRule="auto"/>
        <w:jc w:val="both"/>
        <w:rPr>
          <w:rFonts w:asciiTheme="minorHAnsi" w:eastAsia="Times New Roman" w:hAnsiTheme="minorHAnsi"/>
        </w:rPr>
      </w:pPr>
    </w:p>
    <w:p w:rsidR="0074195F" w:rsidRPr="0031260F" w:rsidRDefault="00AB354B" w:rsidP="000A4A71">
      <w:pPr>
        <w:rPr>
          <w:rFonts w:asciiTheme="minorHAnsi" w:hAnsiTheme="minorHAnsi"/>
        </w:rPr>
      </w:pPr>
      <w:r>
        <w:rPr>
          <w:rFonts w:asciiTheme="minorHAnsi" w:eastAsia="Times New Roman" w:hAnsiTheme="minorHAnsi"/>
          <w:b/>
        </w:rPr>
        <w:br w:type="page"/>
      </w:r>
    </w:p>
    <w:p w:rsidR="00AB354B" w:rsidRDefault="00AB354B">
      <w:pPr>
        <w:rPr>
          <w:rFonts w:asciiTheme="minorHAnsi" w:eastAsia="Times New Roman" w:hAnsiTheme="minorHAnsi"/>
          <w:b/>
        </w:rPr>
      </w:pPr>
    </w:p>
    <w:p w:rsidR="00AB354B" w:rsidRPr="003729FF" w:rsidRDefault="00AB354B" w:rsidP="00AB354B">
      <w:pPr>
        <w:spacing w:after="0" w:line="240" w:lineRule="auto"/>
        <w:jc w:val="both"/>
        <w:rPr>
          <w:rFonts w:asciiTheme="minorHAnsi" w:eastAsia="Times New Roman" w:hAnsiTheme="minorHAnsi"/>
          <w:b/>
        </w:rPr>
      </w:pPr>
      <w:r w:rsidRPr="00BF6073">
        <w:rPr>
          <w:rFonts w:asciiTheme="minorHAnsi" w:eastAsia="Times New Roman" w:hAnsiTheme="minorHAnsi"/>
          <w:b/>
        </w:rPr>
        <w:t>The Least-Squares Regression Method</w:t>
      </w:r>
      <w:r w:rsidRPr="003729FF">
        <w:rPr>
          <w:rFonts w:asciiTheme="minorHAnsi" w:eastAsia="Times New Roman" w:hAnsiTheme="minorHAnsi"/>
          <w:b/>
        </w:rPr>
        <w:t xml:space="preserve"> </w:t>
      </w:r>
    </w:p>
    <w:p w:rsidR="003729FF" w:rsidRPr="003729FF"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high-low method is very simple to apply, but it suffers from a major (and sometimes critical) defect—it utilizes only two data points. Generally, two data points are not enough to produce accurate results. Additionally, the periods with the highest and lowest activity tend to be unusual. A cost formula that is estimated solely using data from these unusual periods may misrepresent the true cost behavior during normal periods. </w:t>
      </w:r>
    </w:p>
    <w:p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The least-squares regression method, unlike the high-low method, uses all of the data to separate a mixed cost into its fixed and variable components. A </w:t>
      </w:r>
      <w:r w:rsidRPr="003729FF">
        <w:rPr>
          <w:rFonts w:asciiTheme="minorHAnsi" w:eastAsia="Times New Roman" w:hAnsiTheme="minorHAnsi"/>
          <w:i/>
          <w:iCs/>
        </w:rPr>
        <w:t>regression line</w:t>
      </w:r>
      <w:r w:rsidRPr="003729FF">
        <w:rPr>
          <w:rFonts w:asciiTheme="minorHAnsi" w:eastAsia="Times New Roman" w:hAnsiTheme="minorHAnsi"/>
        </w:rPr>
        <w:t xml:space="preserve"> of the form </w:t>
      </w:r>
      <w:r w:rsidRPr="003729FF">
        <w:rPr>
          <w:rFonts w:asciiTheme="minorHAnsi" w:eastAsia="Times New Roman" w:hAnsiTheme="minorHAnsi"/>
          <w:i/>
          <w:iCs/>
        </w:rPr>
        <w:t>Y</w:t>
      </w:r>
      <w:r w:rsidRPr="003729FF">
        <w:rPr>
          <w:rFonts w:asciiTheme="minorHAnsi" w:eastAsia="Times New Roman" w:hAnsiTheme="minorHAnsi"/>
        </w:rPr>
        <w:t xml:space="preserve"> = </w:t>
      </w:r>
      <w:r w:rsidRPr="003729FF">
        <w:rPr>
          <w:rFonts w:asciiTheme="minorHAnsi" w:eastAsia="Times New Roman" w:hAnsiTheme="minorHAnsi"/>
          <w:i/>
          <w:iCs/>
        </w:rPr>
        <w:t>a</w:t>
      </w:r>
      <w:r w:rsidRPr="003729FF">
        <w:rPr>
          <w:rFonts w:asciiTheme="minorHAnsi" w:eastAsia="Times New Roman" w:hAnsiTheme="minorHAnsi"/>
        </w:rPr>
        <w:t xml:space="preserve"> + </w:t>
      </w:r>
      <w:proofErr w:type="spellStart"/>
      <w:r w:rsidRPr="003729FF">
        <w:rPr>
          <w:rFonts w:asciiTheme="minorHAnsi" w:eastAsia="Times New Roman" w:hAnsiTheme="minorHAnsi"/>
          <w:i/>
          <w:iCs/>
        </w:rPr>
        <w:t>bX</w:t>
      </w:r>
      <w:proofErr w:type="spellEnd"/>
      <w:r w:rsidRPr="003729FF">
        <w:rPr>
          <w:rFonts w:asciiTheme="minorHAnsi" w:eastAsia="Times New Roman" w:hAnsiTheme="minorHAnsi"/>
        </w:rPr>
        <w:t xml:space="preserve"> is fitted to the data</w:t>
      </w:r>
      <w:r w:rsidR="004E4FCC">
        <w:rPr>
          <w:rFonts w:asciiTheme="minorHAnsi" w:eastAsia="Times New Roman" w:hAnsiTheme="minorHAnsi"/>
        </w:rPr>
        <w:t>.</w:t>
      </w:r>
      <w:r w:rsidRPr="003729FF">
        <w:rPr>
          <w:rFonts w:asciiTheme="minorHAnsi" w:eastAsia="Times New Roman" w:hAnsiTheme="minorHAnsi"/>
        </w:rPr>
        <w:t xml:space="preserve"> </w:t>
      </w:r>
    </w:p>
    <w:p w:rsidR="00590BBB" w:rsidRPr="00BF6073" w:rsidRDefault="003729FF" w:rsidP="00BF6073">
      <w:pPr>
        <w:spacing w:before="100" w:beforeAutospacing="1" w:after="100" w:afterAutospacing="1" w:line="240" w:lineRule="auto"/>
        <w:jc w:val="both"/>
        <w:rPr>
          <w:rFonts w:asciiTheme="minorHAnsi" w:eastAsia="Times New Roman" w:hAnsiTheme="minorHAnsi"/>
        </w:rPr>
      </w:pPr>
      <w:r w:rsidRPr="003729FF">
        <w:rPr>
          <w:rFonts w:asciiTheme="minorHAnsi" w:eastAsia="Times New Roman" w:hAnsiTheme="minorHAnsi"/>
        </w:rPr>
        <w:t xml:space="preserve">Fortunately, </w:t>
      </w:r>
      <w:r w:rsidR="004E4FCC">
        <w:rPr>
          <w:rFonts w:asciiTheme="minorHAnsi" w:eastAsia="Times New Roman" w:hAnsiTheme="minorHAnsi"/>
        </w:rPr>
        <w:t>Microsoft Excel can carry</w:t>
      </w:r>
      <w:r w:rsidRPr="003729FF">
        <w:rPr>
          <w:rFonts w:asciiTheme="minorHAnsi" w:eastAsia="Times New Roman" w:hAnsiTheme="minorHAnsi"/>
        </w:rPr>
        <w:t xml:space="preserve"> out the computations required by the least-squares regression formulas. The data—the observed values of </w:t>
      </w:r>
      <w:r w:rsidRPr="003729FF">
        <w:rPr>
          <w:rFonts w:asciiTheme="minorHAnsi" w:eastAsia="Times New Roman" w:hAnsiTheme="minorHAnsi"/>
          <w:i/>
          <w:iCs/>
        </w:rPr>
        <w:t>X</w:t>
      </w:r>
      <w:r w:rsidRPr="003729FF">
        <w:rPr>
          <w:rFonts w:asciiTheme="minorHAnsi" w:eastAsia="Times New Roman" w:hAnsiTheme="minorHAnsi"/>
        </w:rPr>
        <w:t xml:space="preserve"> and </w:t>
      </w:r>
      <w:r w:rsidRPr="003729FF">
        <w:rPr>
          <w:rFonts w:asciiTheme="minorHAnsi" w:eastAsia="Times New Roman" w:hAnsiTheme="minorHAnsi"/>
          <w:i/>
          <w:iCs/>
        </w:rPr>
        <w:t>Y</w:t>
      </w:r>
      <w:r w:rsidRPr="003729FF">
        <w:rPr>
          <w:rFonts w:asciiTheme="minorHAnsi" w:eastAsia="Times New Roman" w:hAnsiTheme="minorHAnsi"/>
        </w:rPr>
        <w:t xml:space="preserve">—are entered into the computer, and software does the rest. </w:t>
      </w:r>
    </w:p>
    <w:p w:rsidR="00EA1653" w:rsidRPr="00EA1653" w:rsidRDefault="00EA1653" w:rsidP="00EA1653">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xml:space="preserve">Excel also provides a statistic called the </w:t>
      </w:r>
      <w:r w:rsidRPr="00EA1653">
        <w:rPr>
          <w:rFonts w:asciiTheme="minorHAnsi" w:eastAsia="Times New Roman" w:hAnsiTheme="minorHAnsi"/>
          <w:i/>
          <w:iCs/>
        </w:rPr>
        <w:t>R</w:t>
      </w:r>
      <w:r w:rsidRPr="00EA1653">
        <w:rPr>
          <w:rFonts w:asciiTheme="minorHAnsi" w:eastAsia="Times New Roman" w:hAnsiTheme="minorHAnsi"/>
          <w:vertAlign w:val="superscript"/>
        </w:rPr>
        <w:t>2</w:t>
      </w:r>
      <w:r w:rsidRPr="00EA1653">
        <w:rPr>
          <w:rFonts w:asciiTheme="minorHAnsi" w:eastAsia="Times New Roman" w:hAnsiTheme="minorHAnsi"/>
        </w:rPr>
        <w:t xml:space="preserve">, which is a measure of “goodness of fit.” The </w:t>
      </w:r>
      <w:r w:rsidRPr="00EA1653">
        <w:rPr>
          <w:rFonts w:asciiTheme="minorHAnsi" w:eastAsia="Times New Roman" w:hAnsiTheme="minorHAnsi"/>
          <w:b/>
          <w:bCs/>
          <w:i/>
          <w:iCs/>
        </w:rPr>
        <w:t>R</w:t>
      </w:r>
      <w:r w:rsidRPr="00EA1653">
        <w:rPr>
          <w:rFonts w:asciiTheme="minorHAnsi" w:eastAsia="Times New Roman" w:hAnsiTheme="minorHAnsi"/>
          <w:vertAlign w:val="superscript"/>
        </w:rPr>
        <w:t>2</w:t>
      </w:r>
      <w:r w:rsidRPr="00EA1653">
        <w:rPr>
          <w:rFonts w:asciiTheme="minorHAnsi" w:eastAsia="Times New Roman" w:hAnsiTheme="minorHAnsi"/>
        </w:rPr>
        <w:t xml:space="preserve"> varies from 0% to 100%, and the higher the percentage, the better. You should always plot the data in 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but it is particularly important to check the data visually when the </w:t>
      </w:r>
      <w:r w:rsidRPr="00EA1653">
        <w:rPr>
          <w:rFonts w:asciiTheme="minorHAnsi" w:eastAsia="Times New Roman" w:hAnsiTheme="minorHAnsi"/>
          <w:i/>
          <w:iCs/>
        </w:rPr>
        <w:t>R</w:t>
      </w:r>
      <w:r w:rsidRPr="00EA1653">
        <w:rPr>
          <w:rFonts w:asciiTheme="minorHAnsi" w:eastAsia="Times New Roman" w:hAnsiTheme="minorHAnsi"/>
          <w:vertAlign w:val="superscript"/>
        </w:rPr>
        <w:t>2</w:t>
      </w:r>
      <w:r w:rsidRPr="00EA1653">
        <w:rPr>
          <w:rFonts w:asciiTheme="minorHAnsi" w:eastAsia="Times New Roman" w:hAnsiTheme="minorHAnsi"/>
        </w:rPr>
        <w:t xml:space="preserve"> is low. A quick look at the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can reveal that there is little relation between the cost and the activity or that the relation is something other than a simple straight line. In such cases, additional analysis would be required. </w:t>
      </w:r>
    </w:p>
    <w:p w:rsidR="00EA1653" w:rsidRDefault="00EA1653">
      <w:r>
        <w:br w:type="page"/>
      </w:r>
    </w:p>
    <w:p w:rsidR="002214CF" w:rsidRDefault="002214CF" w:rsidP="00BF6073">
      <w:pPr>
        <w:jc w:val="both"/>
        <w:rPr>
          <w:rFonts w:asciiTheme="minorHAnsi" w:hAnsiTheme="minorHAnsi"/>
        </w:rPr>
      </w:pPr>
      <w:r>
        <w:rPr>
          <w:rFonts w:asciiTheme="minorHAnsi" w:hAnsiTheme="minorHAnsi"/>
        </w:rPr>
        <w:lastRenderedPageBreak/>
        <w:t xml:space="preserve">There is an extra credit assignment in Connect on regression analysis.  </w:t>
      </w:r>
    </w:p>
    <w:p w:rsidR="001D3E57" w:rsidRPr="004E4FCC" w:rsidRDefault="001D3E57" w:rsidP="00BF6073">
      <w:pPr>
        <w:jc w:val="both"/>
        <w:rPr>
          <w:rFonts w:asciiTheme="minorHAnsi" w:eastAsia="Times New Roman" w:hAnsiTheme="minorHAnsi"/>
        </w:rPr>
      </w:pPr>
      <w:r w:rsidRPr="002214CF">
        <w:rPr>
          <w:rFonts w:asciiTheme="minorHAnsi" w:hAnsiTheme="minorHAnsi"/>
          <w:b/>
        </w:rPr>
        <w:t>To perform regression analysis in excel,</w:t>
      </w:r>
      <w:r w:rsidRPr="00BF6073">
        <w:rPr>
          <w:rFonts w:asciiTheme="minorHAnsi" w:hAnsiTheme="minorHAnsi"/>
        </w:rPr>
        <w:t xml:space="preserve"> use the following steps:  Please note if you have a version other than 2010, you will have to perform some research to find the steps.  If all else fails, use the computer in the lab for the homework assignment(s)</w:t>
      </w:r>
      <w:r w:rsidR="00AA34D3">
        <w:rPr>
          <w:rFonts w:asciiTheme="minorHAnsi" w:hAnsiTheme="minorHAnsi"/>
        </w:rPr>
        <w:t xml:space="preserve"> because it has version 2010 and above</w:t>
      </w:r>
      <w:r w:rsidRPr="00BF6073">
        <w:rPr>
          <w:rFonts w:asciiTheme="minorHAnsi" w:hAnsiTheme="minorHAnsi"/>
        </w:rPr>
        <w:t xml:space="preserve">.  </w:t>
      </w:r>
    </w:p>
    <w:p w:rsidR="001D3E57" w:rsidRPr="00BF6073" w:rsidRDefault="001D3E57" w:rsidP="00BF6073">
      <w:pPr>
        <w:pStyle w:val="ListParagraph"/>
        <w:numPr>
          <w:ilvl w:val="0"/>
          <w:numId w:val="4"/>
        </w:numPr>
        <w:jc w:val="both"/>
        <w:rPr>
          <w:rFonts w:asciiTheme="minorHAnsi" w:hAnsiTheme="minorHAnsi"/>
        </w:rPr>
      </w:pPr>
      <w:r w:rsidRPr="00BF6073">
        <w:rPr>
          <w:rFonts w:asciiTheme="minorHAnsi" w:hAnsiTheme="minorHAnsi"/>
        </w:rPr>
        <w:t xml:space="preserve">Make sure your excel program has regression as an Add-in.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Under the file tab at the top of Excel, after Help, you should see an icon for Options.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Click on this.  On the left-hand side, second to last you should see Add ins.</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Click on this.  Look to see if Analysis </w:t>
      </w:r>
      <w:proofErr w:type="spellStart"/>
      <w:r w:rsidRPr="00BF6073">
        <w:rPr>
          <w:rFonts w:asciiTheme="minorHAnsi" w:hAnsiTheme="minorHAnsi"/>
        </w:rPr>
        <w:t>ToolPak</w:t>
      </w:r>
      <w:proofErr w:type="spellEnd"/>
      <w:r w:rsidRPr="00BF6073">
        <w:rPr>
          <w:rFonts w:asciiTheme="minorHAnsi" w:hAnsiTheme="minorHAnsi"/>
        </w:rPr>
        <w:t xml:space="preserve"> is under Active Application Add-ins.  </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If not, click on it under Inactive Applications Add ins. </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Check the box and click on Go.  </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When the menu pops up, check the box next to Analysis </w:t>
      </w:r>
      <w:proofErr w:type="spellStart"/>
      <w:r w:rsidRPr="00BF6073">
        <w:rPr>
          <w:rFonts w:asciiTheme="minorHAnsi" w:hAnsiTheme="minorHAnsi"/>
        </w:rPr>
        <w:t>ToolPak</w:t>
      </w:r>
      <w:proofErr w:type="spellEnd"/>
      <w:r w:rsidRPr="00BF6073">
        <w:rPr>
          <w:rFonts w:asciiTheme="minorHAnsi" w:hAnsiTheme="minorHAnsi"/>
        </w:rPr>
        <w:t xml:space="preserve"> and click on OK</w:t>
      </w:r>
    </w:p>
    <w:p w:rsidR="001D3E57" w:rsidRPr="00BF6073" w:rsidRDefault="001D3E57" w:rsidP="00BF6073">
      <w:pPr>
        <w:pStyle w:val="ListParagraph"/>
        <w:numPr>
          <w:ilvl w:val="2"/>
          <w:numId w:val="4"/>
        </w:numPr>
        <w:jc w:val="both"/>
        <w:rPr>
          <w:rFonts w:asciiTheme="minorHAnsi" w:hAnsiTheme="minorHAnsi"/>
        </w:rPr>
      </w:pPr>
      <w:r w:rsidRPr="00BF6073">
        <w:rPr>
          <w:rFonts w:asciiTheme="minorHAnsi" w:hAnsiTheme="minorHAnsi"/>
        </w:rPr>
        <w:t xml:space="preserve">You have successfully added the </w:t>
      </w:r>
      <w:proofErr w:type="spellStart"/>
      <w:r w:rsidRPr="00BF6073">
        <w:rPr>
          <w:rFonts w:asciiTheme="minorHAnsi" w:hAnsiTheme="minorHAnsi"/>
        </w:rPr>
        <w:t>Toolpak</w:t>
      </w:r>
      <w:proofErr w:type="spellEnd"/>
      <w:r w:rsidRPr="00BF6073">
        <w:rPr>
          <w:rFonts w:asciiTheme="minorHAnsi" w:hAnsiTheme="minorHAnsi"/>
        </w:rPr>
        <w:t xml:space="preserve">. </w:t>
      </w:r>
    </w:p>
    <w:p w:rsidR="001D3E57" w:rsidRPr="00BF6073" w:rsidRDefault="001D3E57" w:rsidP="00BF6073">
      <w:pPr>
        <w:pStyle w:val="ListParagraph"/>
        <w:numPr>
          <w:ilvl w:val="3"/>
          <w:numId w:val="4"/>
        </w:numPr>
        <w:jc w:val="both"/>
        <w:rPr>
          <w:rFonts w:asciiTheme="minorHAnsi" w:hAnsiTheme="minorHAnsi"/>
        </w:rPr>
      </w:pPr>
      <w:r w:rsidRPr="00BF6073">
        <w:rPr>
          <w:rFonts w:asciiTheme="minorHAnsi" w:hAnsiTheme="minorHAnsi"/>
        </w:rPr>
        <w:t>To double check, look under the data tab, look to the far right and there should be an icon for data analysis</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Input your homework data to be analyzed into columns, the independent (activity) data should be in the column before the dependent (cost) data.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Click on the Insert tab, and then capture the two data columns with a mouse.  </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Under the Charts tab, select Scatter and choose the chart without any lines.</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A scatter graph will automatically be produced.  </w:t>
      </w:r>
    </w:p>
    <w:p w:rsidR="001D3E57" w:rsidRDefault="001D3E57" w:rsidP="00BF6073">
      <w:pPr>
        <w:pStyle w:val="ListParagraph"/>
        <w:numPr>
          <w:ilvl w:val="1"/>
          <w:numId w:val="4"/>
        </w:numPr>
        <w:jc w:val="both"/>
        <w:rPr>
          <w:rFonts w:asciiTheme="minorHAnsi" w:hAnsiTheme="minorHAnsi"/>
        </w:rPr>
      </w:pPr>
      <w:r w:rsidRPr="00BF6073">
        <w:rPr>
          <w:rFonts w:asciiTheme="minorHAnsi" w:hAnsiTheme="minorHAnsi"/>
        </w:rPr>
        <w:t xml:space="preserve">On the scatter graph, select the individual data points and right click.  Select add trend line.  </w:t>
      </w:r>
    </w:p>
    <w:p w:rsidR="00AA34D3" w:rsidRPr="00BF6073" w:rsidRDefault="00AA34D3" w:rsidP="00BF6073">
      <w:pPr>
        <w:pStyle w:val="ListParagraph"/>
        <w:numPr>
          <w:ilvl w:val="1"/>
          <w:numId w:val="4"/>
        </w:numPr>
        <w:jc w:val="both"/>
        <w:rPr>
          <w:rFonts w:asciiTheme="minorHAnsi" w:hAnsiTheme="minorHAnsi"/>
        </w:rPr>
      </w:pPr>
      <w:r>
        <w:rPr>
          <w:rFonts w:asciiTheme="minorHAnsi" w:hAnsiTheme="minorHAnsi"/>
        </w:rPr>
        <w:t>In Forecast section, under the backward section, type in the lowest activity level</w:t>
      </w:r>
    </w:p>
    <w:p w:rsidR="001D3E57" w:rsidRPr="00BF6073" w:rsidRDefault="001D3E57" w:rsidP="00BF6073">
      <w:pPr>
        <w:pStyle w:val="ListParagraph"/>
        <w:numPr>
          <w:ilvl w:val="1"/>
          <w:numId w:val="4"/>
        </w:numPr>
        <w:jc w:val="both"/>
        <w:rPr>
          <w:rFonts w:asciiTheme="minorHAnsi" w:hAnsiTheme="minorHAnsi"/>
        </w:rPr>
      </w:pPr>
      <w:r w:rsidRPr="00BF6073">
        <w:rPr>
          <w:rFonts w:asciiTheme="minorHAnsi" w:hAnsiTheme="minorHAnsi"/>
        </w:rPr>
        <w:t>On the trend line options menu, select linear, then at the bottom check the boxes next to display equation on chart and display r-squared value on chart.</w:t>
      </w:r>
    </w:p>
    <w:p w:rsidR="004E4FCC" w:rsidRDefault="004E4FCC">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7"/>
      </w:tblGrid>
      <w:tr w:rsidR="004E4FCC" w:rsidRPr="00EA1653" w:rsidTr="00D2660B">
        <w:trPr>
          <w:tblCellSpacing w:w="15" w:type="dxa"/>
        </w:trPr>
        <w:tc>
          <w:tcPr>
            <w:tcW w:w="0" w:type="auto"/>
            <w:vAlign w:val="center"/>
            <w:hideMark/>
          </w:tcPr>
          <w:p w:rsidR="004E4FCC" w:rsidRPr="004E4FCC" w:rsidRDefault="004E4FCC" w:rsidP="004E4FCC">
            <w:pPr>
              <w:pStyle w:val="ListParagraph"/>
              <w:spacing w:before="100" w:beforeAutospacing="1" w:after="100" w:afterAutospacing="1" w:line="240" w:lineRule="auto"/>
              <w:jc w:val="both"/>
              <w:rPr>
                <w:rFonts w:asciiTheme="minorHAnsi" w:eastAsia="Times New Roman" w:hAnsiTheme="minorHAnsi"/>
              </w:rPr>
            </w:pPr>
            <w:r w:rsidRPr="004E4FCC">
              <w:rPr>
                <w:rFonts w:asciiTheme="minorHAnsi" w:eastAsia="Times New Roman" w:hAnsiTheme="minorHAnsi"/>
              </w:rPr>
              <w:lastRenderedPageBreak/>
              <w:t xml:space="preserve">The Least-Squares Regression Worksheet for </w:t>
            </w:r>
            <w:proofErr w:type="spellStart"/>
            <w:r w:rsidRPr="004E4FCC">
              <w:rPr>
                <w:rFonts w:asciiTheme="minorHAnsi" w:eastAsia="Times New Roman" w:hAnsiTheme="minorHAnsi"/>
              </w:rPr>
              <w:t>Brentline</w:t>
            </w:r>
            <w:proofErr w:type="spellEnd"/>
            <w:r w:rsidRPr="004E4FCC">
              <w:rPr>
                <w:rFonts w:asciiTheme="minorHAnsi" w:eastAsia="Times New Roman" w:hAnsiTheme="minorHAnsi"/>
              </w:rPr>
              <w:t xml:space="preserve"> Hospital</w:t>
            </w:r>
          </w:p>
        </w:tc>
      </w:tr>
    </w:tbl>
    <w:p w:rsidR="004E4FCC" w:rsidRPr="00EA1653" w:rsidRDefault="004E4FCC" w:rsidP="004E4FCC">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2FC19E36" wp14:editId="31DF5549">
            <wp:extent cx="3276600" cy="2545080"/>
            <wp:effectExtent l="0" t="0" r="0" b="7620"/>
            <wp:docPr id="49" name="Picture 49" descr="It is a simple table setting forth the patient-days and maintenance costs for the months of January through July. The patient-days range from a low of 5,000 in March to a high of 8,000 in June and the costs range from a low of $7,400 in March to a high of $9,800 in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73" descr="It is a simple table setting forth the patient-days and maintenance costs for the months of January through July. The patient-days range from a low of 5,000 in March to a high of 8,000 in June and the costs range from a low of $7,400 in March to a high of $9,800 in Ju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2545080"/>
                    </a:xfrm>
                    <a:prstGeom prst="rect">
                      <a:avLst/>
                    </a:prstGeom>
                    <a:noFill/>
                    <a:ln>
                      <a:noFill/>
                    </a:ln>
                  </pic:spPr>
                </pic:pic>
              </a:graphicData>
            </a:graphic>
          </wp:inline>
        </w:drawing>
      </w:r>
    </w:p>
    <w:p w:rsidR="004E4FCC" w:rsidRPr="00EA1653" w:rsidRDefault="004E4FCC" w:rsidP="004E4FCC">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xml:space="preserve">To prepare 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plot, begin by highlighting the data in cells B4 through C10. From the Charts group within the Insert tab, select the “Scatter” subgroup and then click on the choice that has no lines connecting the data points. This should produce 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plot </w:t>
      </w:r>
      <w:proofErr w:type="gramStart"/>
      <w:r w:rsidRPr="00EA1653">
        <w:rPr>
          <w:rFonts w:asciiTheme="minorHAnsi" w:eastAsia="Times New Roman" w:hAnsiTheme="minorHAnsi"/>
        </w:rPr>
        <w:t>similar to</w:t>
      </w:r>
      <w:proofErr w:type="gramEnd"/>
      <w:r w:rsidRPr="00EA1653">
        <w:rPr>
          <w:rFonts w:asciiTheme="minorHAnsi" w:eastAsia="Times New Roman" w:hAnsiTheme="minorHAnsi"/>
        </w:rPr>
        <w:t xml:space="preserve"> the one shown. Notice that the number of patient-days is plotted on the </w:t>
      </w:r>
      <w:r w:rsidRPr="00EA1653">
        <w:rPr>
          <w:rFonts w:asciiTheme="minorHAnsi" w:eastAsia="Times New Roman" w:hAnsiTheme="minorHAnsi"/>
          <w:i/>
          <w:iCs/>
        </w:rPr>
        <w:t>X</w:t>
      </w:r>
      <w:r w:rsidRPr="00EA1653">
        <w:rPr>
          <w:rFonts w:asciiTheme="minorHAnsi" w:eastAsia="Times New Roman" w:hAnsiTheme="minorHAnsi"/>
        </w:rPr>
        <w:t xml:space="preserve">-axis and the maintenance costs are plotted on the </w:t>
      </w:r>
      <w:r w:rsidRPr="00EA1653">
        <w:rPr>
          <w:rFonts w:asciiTheme="minorHAnsi" w:eastAsia="Times New Roman" w:hAnsiTheme="minorHAnsi"/>
          <w:i/>
          <w:iCs/>
        </w:rPr>
        <w:t>Y</w:t>
      </w:r>
      <w:r w:rsidRPr="00EA1653">
        <w:rPr>
          <w:rFonts w:asciiTheme="minorHAnsi" w:eastAsia="Times New Roman" w:hAnsiTheme="minorHAnsi"/>
        </w:rPr>
        <w:t>-axis.</w:t>
      </w:r>
      <w:r w:rsidRPr="00EA1653">
        <w:rPr>
          <w:rFonts w:asciiTheme="minorHAnsi" w:eastAsia="Times New Roman" w:hAnsiTheme="minorHAnsi"/>
          <w:vertAlign w:val="superscript"/>
        </w:rPr>
        <w:t>2</w:t>
      </w:r>
      <w:r w:rsidRPr="00EA1653">
        <w:rPr>
          <w:rFonts w:asciiTheme="minorHAnsi" w:eastAsia="Times New Roman" w:hAnsiTheme="minorHAnsi"/>
        </w:rPr>
        <w:t xml:space="preserve"> The data is approximately linear, so it makes sense to proceed with estimating a regression equation that minimizes the sum of the squared errors.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6"/>
      </w:tblGrid>
      <w:tr w:rsidR="004E4FCC" w:rsidRPr="00EA1653" w:rsidTr="00D2660B">
        <w:trPr>
          <w:tblCellSpacing w:w="15" w:type="dxa"/>
        </w:trPr>
        <w:tc>
          <w:tcPr>
            <w:tcW w:w="0" w:type="auto"/>
            <w:vAlign w:val="center"/>
            <w:hideMark/>
          </w:tcPr>
          <w:p w:rsidR="004E4FCC" w:rsidRPr="00EA1653" w:rsidRDefault="004E4FCC" w:rsidP="00D2660B">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xml:space="preserve">A </w:t>
            </w:r>
            <w:proofErr w:type="spellStart"/>
            <w:r w:rsidRPr="00EA1653">
              <w:rPr>
                <w:rFonts w:asciiTheme="minorHAnsi" w:eastAsia="Times New Roman" w:hAnsiTheme="minorHAnsi"/>
              </w:rPr>
              <w:t>Scattergraph</w:t>
            </w:r>
            <w:proofErr w:type="spellEnd"/>
            <w:r w:rsidRPr="00EA1653">
              <w:rPr>
                <w:rFonts w:asciiTheme="minorHAnsi" w:eastAsia="Times New Roman" w:hAnsiTheme="minorHAnsi"/>
              </w:rPr>
              <w:t xml:space="preserve"> Plot for </w:t>
            </w:r>
            <w:proofErr w:type="spellStart"/>
            <w:r w:rsidRPr="00EA1653">
              <w:rPr>
                <w:rFonts w:asciiTheme="minorHAnsi" w:eastAsia="Times New Roman" w:hAnsiTheme="minorHAnsi"/>
              </w:rPr>
              <w:t>Brentline</w:t>
            </w:r>
            <w:proofErr w:type="spellEnd"/>
            <w:r w:rsidRPr="00EA1653">
              <w:rPr>
                <w:rFonts w:asciiTheme="minorHAnsi" w:eastAsia="Times New Roman" w:hAnsiTheme="minorHAnsi"/>
              </w:rPr>
              <w:t xml:space="preserve"> Hospital</w:t>
            </w:r>
          </w:p>
        </w:tc>
      </w:tr>
    </w:tbl>
    <w:p w:rsidR="004E4FCC" w:rsidRPr="00EA1653" w:rsidRDefault="004E4FCC" w:rsidP="004E4FCC">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5FD798ED" wp14:editId="6D1299E8">
            <wp:extent cx="4381500" cy="2194560"/>
            <wp:effectExtent l="0" t="0" r="0" b="0"/>
            <wp:docPr id="48" name="Picture 48" descr="It is a scattergraph. The horizontal X axis is patient-days and the Y axis maintenance cost. The graph has seven data points scattered in the area between 5,000 and 8,000 patient-days and $5,000 to $9,800. Most of points are concentrated in the lower-right corner and slope upwards as the pattern extends toward the upp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79" descr="It is a scattergraph. The horizontal X axis is patient-days and the Y axis maintenance cost. The graph has seven data points scattered in the area between 5,000 and 8,000 patient-days and $5,000 to $9,800. Most of points are concentrated in the lower-right corner and slope upwards as the pattern extends toward the upper-righ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2194560"/>
                    </a:xfrm>
                    <a:prstGeom prst="rect">
                      <a:avLst/>
                    </a:prstGeom>
                    <a:noFill/>
                    <a:ln>
                      <a:noFill/>
                    </a:ln>
                  </pic:spPr>
                </pic:pic>
              </a:graphicData>
            </a:graphic>
          </wp:inline>
        </w:drawing>
      </w:r>
    </w:p>
    <w:p w:rsidR="004E4FCC" w:rsidRPr="00BF6073" w:rsidRDefault="004E4FCC" w:rsidP="004E4FCC">
      <w:pPr>
        <w:spacing w:before="100" w:beforeAutospacing="1" w:after="100" w:afterAutospacing="1" w:line="240" w:lineRule="auto"/>
        <w:jc w:val="both"/>
        <w:rPr>
          <w:rFonts w:asciiTheme="minorHAnsi" w:eastAsia="Times New Roman" w:hAnsiTheme="minorHAnsi"/>
        </w:rPr>
      </w:pPr>
      <w:r w:rsidRPr="00EA1653">
        <w:rPr>
          <w:rFonts w:asciiTheme="minorHAnsi" w:eastAsia="Times New Roman" w:hAnsiTheme="minorHAnsi"/>
        </w:rPr>
        <w:t> </w:t>
      </w:r>
    </w:p>
    <w:p w:rsidR="004E4FCC" w:rsidRDefault="004E4FCC">
      <w:pPr>
        <w:rPr>
          <w:rFonts w:asciiTheme="minorHAnsi" w:eastAsia="Times New Roman" w:hAnsiTheme="minorHAnsi"/>
        </w:rPr>
      </w:pPr>
      <w:r>
        <w:rPr>
          <w:rFonts w:asciiTheme="minorHAnsi" w:eastAsia="Times New Roman" w:hAnsiTheme="minorHAnsi"/>
        </w:rPr>
        <w:br w:type="page"/>
      </w:r>
    </w:p>
    <w:p w:rsidR="00EA1653" w:rsidRPr="00EA1653" w:rsidRDefault="00EA1653" w:rsidP="00EA1653">
      <w:pPr>
        <w:spacing w:before="100" w:beforeAutospacing="1" w:after="100" w:afterAutospacing="1" w:line="240" w:lineRule="auto"/>
        <w:jc w:val="both"/>
        <w:rPr>
          <w:rFonts w:asciiTheme="minorHAnsi" w:eastAsia="Times New Roman" w:hAnsi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2"/>
      </w:tblGrid>
      <w:tr w:rsidR="00EA1653" w:rsidRPr="00EA1653" w:rsidTr="00EA1653">
        <w:trPr>
          <w:tblCellSpacing w:w="15" w:type="dxa"/>
        </w:trPr>
        <w:tc>
          <w:tcPr>
            <w:tcW w:w="0" w:type="auto"/>
            <w:vAlign w:val="center"/>
            <w:hideMark/>
          </w:tcPr>
          <w:p w:rsidR="00EA1653" w:rsidRPr="00EA1653" w:rsidRDefault="00EA1653" w:rsidP="00EA1653">
            <w:pPr>
              <w:spacing w:after="0" w:line="240" w:lineRule="auto"/>
              <w:jc w:val="both"/>
              <w:rPr>
                <w:rFonts w:asciiTheme="minorHAnsi" w:eastAsia="Times New Roman" w:hAnsiTheme="minorHAnsi"/>
              </w:rPr>
            </w:pPr>
            <w:r w:rsidRPr="00EA1653">
              <w:rPr>
                <w:rFonts w:asciiTheme="minorHAnsi" w:eastAsia="Times New Roman" w:hAnsiTheme="minorHAnsi"/>
              </w:rPr>
              <w:t>EXHIBIT 2A–4</w:t>
            </w:r>
          </w:p>
          <w:p w:rsidR="00EA1653" w:rsidRPr="00EA1653" w:rsidRDefault="00EA1653" w:rsidP="00EA1653">
            <w:pPr>
              <w:spacing w:before="100" w:beforeAutospacing="1" w:after="100" w:afterAutospacing="1" w:line="240" w:lineRule="auto"/>
              <w:jc w:val="both"/>
              <w:rPr>
                <w:rFonts w:asciiTheme="minorHAnsi" w:eastAsia="Times New Roman" w:hAnsiTheme="minorHAnsi"/>
              </w:rPr>
            </w:pPr>
            <w:proofErr w:type="spellStart"/>
            <w:r w:rsidRPr="00EA1653">
              <w:rPr>
                <w:rFonts w:asciiTheme="minorHAnsi" w:eastAsia="Times New Roman" w:hAnsiTheme="minorHAnsi"/>
              </w:rPr>
              <w:t>Brentline</w:t>
            </w:r>
            <w:proofErr w:type="spellEnd"/>
            <w:r w:rsidRPr="00EA1653">
              <w:rPr>
                <w:rFonts w:asciiTheme="minorHAnsi" w:eastAsia="Times New Roman" w:hAnsiTheme="minorHAnsi"/>
              </w:rPr>
              <w:t xml:space="preserve"> Hospital: Least-Squares Regression Results</w:t>
            </w:r>
          </w:p>
        </w:tc>
      </w:tr>
    </w:tbl>
    <w:p w:rsidR="00EA1653" w:rsidRPr="00EA1653" w:rsidRDefault="00EA1653" w:rsidP="00EA1653">
      <w:pPr>
        <w:spacing w:after="0" w:line="240" w:lineRule="auto"/>
        <w:jc w:val="both"/>
        <w:rPr>
          <w:rFonts w:asciiTheme="minorHAnsi" w:eastAsia="Times New Roman" w:hAnsiTheme="minorHAnsi"/>
        </w:rPr>
      </w:pPr>
      <w:r w:rsidRPr="00EA1653">
        <w:rPr>
          <w:rFonts w:asciiTheme="minorHAnsi" w:eastAsia="Times New Roman" w:hAnsiTheme="minorHAnsi"/>
          <w:noProof/>
        </w:rPr>
        <w:drawing>
          <wp:inline distT="0" distB="0" distL="0" distR="0" wp14:anchorId="05BB2ECA" wp14:editId="78FEAD6F">
            <wp:extent cx="4373880" cy="2202180"/>
            <wp:effectExtent l="0" t="0" r="7620" b="7620"/>
            <wp:docPr id="46" name="Picture 46" descr="It is a scattergraph. The X axis shows patient-days and the Y axis shows maintenance cost. The graph has seven data points scattered in the area between 5,000 and 8,000 patient-days and $5,000 to $9,800. Most of points are concentrated in the lower-right corner and slope upwards as the pattern extends toward the upper-right. An upward sloping straight line runs through the data points. The equation of this line is discuss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4787" descr="It is a scattergraph. The X axis shows patient-days and the Y axis shows maintenance cost. The graph has seven data points scattered in the area between 5,000 and 8,000 patient-days and $5,000 to $9,800. Most of points are concentrated in the lower-right corner and slope upwards as the pattern extends toward the upper-right. An upward sloping straight line runs through the data points. The equation of this line is discussed abo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3880" cy="2202180"/>
                    </a:xfrm>
                    <a:prstGeom prst="rect">
                      <a:avLst/>
                    </a:prstGeom>
                    <a:noFill/>
                    <a:ln>
                      <a:noFill/>
                    </a:ln>
                  </pic:spPr>
                </pic:pic>
              </a:graphicData>
            </a:graphic>
          </wp:inline>
        </w:drawing>
      </w:r>
    </w:p>
    <w:p w:rsidR="00EA1653" w:rsidRDefault="00EA1653" w:rsidP="00BF6073">
      <w:pPr>
        <w:jc w:val="both"/>
        <w:rPr>
          <w:rFonts w:asciiTheme="minorHAnsi" w:eastAsia="Times New Roman" w:hAnsiTheme="minorHAnsi"/>
        </w:rPr>
      </w:pPr>
    </w:p>
    <w:p w:rsidR="00E004DD" w:rsidRPr="00F10848" w:rsidRDefault="00EA1653" w:rsidP="00E004DD">
      <w:pPr>
        <w:jc w:val="both"/>
        <w:rPr>
          <w:rFonts w:asciiTheme="minorHAnsi" w:eastAsia="Times New Roman" w:hAnsiTheme="minorHAnsi"/>
          <w:b/>
        </w:rPr>
      </w:pPr>
      <w:r>
        <w:rPr>
          <w:rFonts w:asciiTheme="minorHAnsi" w:eastAsia="Times New Roman" w:hAnsiTheme="minorHAnsi"/>
          <w:b/>
        </w:rPr>
        <w:br w:type="page"/>
      </w:r>
      <w:r w:rsidR="00E004DD" w:rsidRPr="00F10848">
        <w:rPr>
          <w:rFonts w:asciiTheme="minorHAnsi" w:eastAsia="Times New Roman" w:hAnsiTheme="minorHAnsi"/>
          <w:b/>
        </w:rPr>
        <w:lastRenderedPageBreak/>
        <w:t>Multi-Chapter View of Cost Behavior – Joe’s Hamburgers</w:t>
      </w:r>
    </w:p>
    <w:p w:rsidR="00E004DD" w:rsidRDefault="00E004DD" w:rsidP="00E004DD">
      <w:pPr>
        <w:jc w:val="both"/>
        <w:rPr>
          <w:rFonts w:asciiTheme="minorHAnsi" w:eastAsia="Times New Roman" w:hAnsiTheme="minorHAnsi"/>
        </w:rPr>
      </w:pPr>
      <w:r>
        <w:rPr>
          <w:rFonts w:asciiTheme="minorHAnsi" w:eastAsia="Times New Roman" w:hAnsiTheme="minorHAnsi"/>
        </w:rPr>
        <w:t>Joe sells hamburgers for $5 and has the following costs:</w:t>
      </w:r>
    </w:p>
    <w:p w:rsidR="00E004DD" w:rsidRDefault="00E004DD" w:rsidP="00E004DD">
      <w:pPr>
        <w:jc w:val="both"/>
        <w:rPr>
          <w:rFonts w:asciiTheme="minorHAnsi" w:eastAsia="Times New Roman" w:hAnsiTheme="minorHAnsi"/>
        </w:rPr>
      </w:pPr>
      <w:r w:rsidRPr="00E004DD">
        <w:rPr>
          <w:noProof/>
        </w:rPr>
        <w:drawing>
          <wp:inline distT="0" distB="0" distL="0" distR="0" wp14:anchorId="712D3284" wp14:editId="6DF7EA96">
            <wp:extent cx="5943600" cy="2844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44272"/>
                    </a:xfrm>
                    <a:prstGeom prst="rect">
                      <a:avLst/>
                    </a:prstGeom>
                    <a:noFill/>
                    <a:ln>
                      <a:noFill/>
                    </a:ln>
                  </pic:spPr>
                </pic:pic>
              </a:graphicData>
            </a:graphic>
          </wp:inline>
        </w:drawing>
      </w:r>
    </w:p>
    <w:p w:rsidR="00E004DD" w:rsidRDefault="00E004DD" w:rsidP="00E004DD">
      <w:pPr>
        <w:jc w:val="both"/>
        <w:rPr>
          <w:rFonts w:asciiTheme="minorHAnsi" w:eastAsia="Times New Roman" w:hAnsiTheme="minorHAnsi"/>
        </w:rPr>
      </w:pPr>
      <w:r>
        <w:rPr>
          <w:rFonts w:asciiTheme="minorHAnsi" w:eastAsia="Times New Roman" w:hAnsiTheme="minorHAnsi"/>
        </w:rPr>
        <w:t xml:space="preserve">We can see from this very simple example when there are no customers, the company still pays its mixed cost for electricity—the fixed portion is $45 and 50 cents a customer thereafter.  </w:t>
      </w:r>
    </w:p>
    <w:p w:rsidR="00E004DD" w:rsidRDefault="00E004DD" w:rsidP="00E004DD">
      <w:pPr>
        <w:jc w:val="both"/>
        <w:rPr>
          <w:rFonts w:asciiTheme="minorHAnsi" w:eastAsia="Times New Roman" w:hAnsiTheme="minorHAnsi"/>
        </w:rPr>
      </w:pPr>
      <w:r>
        <w:rPr>
          <w:rFonts w:asciiTheme="minorHAnsi" w:eastAsia="Times New Roman" w:hAnsiTheme="minorHAnsi"/>
        </w:rPr>
        <w:t xml:space="preserve">Once customers are served, variable costs are incurred to serve each customer and the mixed cost of electricity increases by 50 cents for each customer.  </w:t>
      </w:r>
    </w:p>
    <w:p w:rsidR="00E004DD" w:rsidRPr="004E4FCC" w:rsidRDefault="00E004DD" w:rsidP="00E004DD">
      <w:pPr>
        <w:jc w:val="both"/>
        <w:rPr>
          <w:rFonts w:asciiTheme="minorHAnsi" w:eastAsia="Times New Roman" w:hAnsiTheme="minorHAnsi"/>
        </w:rPr>
      </w:pPr>
      <w:r>
        <w:rPr>
          <w:rFonts w:asciiTheme="minorHAnsi" w:eastAsia="Times New Roman" w:hAnsiTheme="minorHAnsi"/>
        </w:rPr>
        <w:t>When Joe decides to expand, the company incurs a fixed cost of rent which does not change despite the number of customers served.</w:t>
      </w:r>
    </w:p>
    <w:p w:rsidR="00EA1653" w:rsidRDefault="00EA1653">
      <w:pPr>
        <w:rPr>
          <w:rFonts w:asciiTheme="minorHAnsi" w:eastAsia="Times New Roman" w:hAnsiTheme="minorHAnsi"/>
          <w:b/>
        </w:rPr>
      </w:pPr>
    </w:p>
    <w:p w:rsidR="009864D6" w:rsidRPr="009864D6" w:rsidRDefault="009864D6" w:rsidP="00BF6073">
      <w:pPr>
        <w:spacing w:after="0" w:line="240" w:lineRule="auto"/>
        <w:jc w:val="both"/>
        <w:rPr>
          <w:rFonts w:asciiTheme="minorHAnsi" w:eastAsia="Times New Roman" w:hAnsiTheme="minorHAnsi"/>
        </w:rPr>
      </w:pPr>
      <w:r w:rsidRPr="00BF6073">
        <w:rPr>
          <w:rFonts w:asciiTheme="minorHAnsi" w:eastAsia="Times New Roman" w:hAnsiTheme="minorHAnsi"/>
          <w:b/>
        </w:rPr>
        <w:t>Traditional and Contribution Format Income Statements</w:t>
      </w:r>
      <w:r w:rsidRPr="009864D6">
        <w:rPr>
          <w:rFonts w:asciiTheme="minorHAnsi" w:eastAsia="Times New Roman" w:hAnsiTheme="minorHAnsi"/>
        </w:rPr>
        <w:t xml:space="preserve"> </w:t>
      </w:r>
      <w:r w:rsidR="003176EC" w:rsidRPr="00BF6073">
        <w:rPr>
          <w:rFonts w:asciiTheme="minorHAnsi" w:eastAsia="Times New Roman" w:hAnsiTheme="minorHAnsi"/>
        </w:rPr>
        <w:t xml:space="preserve">  </w:t>
      </w:r>
      <w:r w:rsidRPr="009864D6">
        <w:rPr>
          <w:rFonts w:asciiTheme="minorHAnsi" w:eastAsia="Times New Roman" w:hAnsiTheme="minorHAnsi"/>
        </w:rPr>
        <w:t xml:space="preserve">Prepare income statements for a </w:t>
      </w:r>
      <w:r w:rsidRPr="009864D6">
        <w:rPr>
          <w:rFonts w:asciiTheme="minorHAnsi" w:eastAsia="Times New Roman" w:hAnsiTheme="minorHAnsi"/>
          <w:b/>
        </w:rPr>
        <w:t xml:space="preserve">merchandising </w:t>
      </w:r>
      <w:r w:rsidRPr="009864D6">
        <w:rPr>
          <w:rFonts w:asciiTheme="minorHAnsi" w:eastAsia="Times New Roman" w:hAnsiTheme="minorHAnsi"/>
        </w:rPr>
        <w:t>company using the traditional and contribution formats.</w:t>
      </w:r>
    </w:p>
    <w:p w:rsidR="009864D6" w:rsidRPr="009864D6" w:rsidRDefault="009864D6"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Merchandising companies do not manufacture the products that they sell to customers. For example, </w:t>
      </w:r>
      <w:r w:rsidRPr="00BF6073">
        <w:rPr>
          <w:rFonts w:asciiTheme="minorHAnsi" w:eastAsia="Times New Roman" w:hAnsiTheme="minorHAnsi"/>
          <w:bCs/>
        </w:rPr>
        <w:t>Lowe’s</w:t>
      </w:r>
      <w:r w:rsidRPr="009864D6">
        <w:rPr>
          <w:rFonts w:asciiTheme="minorHAnsi" w:eastAsia="Times New Roman" w:hAnsiTheme="minorHAnsi"/>
        </w:rPr>
        <w:t xml:space="preserve"> and </w:t>
      </w:r>
      <w:proofErr w:type="spellStart"/>
      <w:r w:rsidR="002214CF">
        <w:rPr>
          <w:rFonts w:asciiTheme="minorHAnsi" w:eastAsia="Times New Roman" w:hAnsiTheme="minorHAnsi"/>
          <w:bCs/>
        </w:rPr>
        <w:t>WalMart</w:t>
      </w:r>
      <w:proofErr w:type="spellEnd"/>
      <w:r w:rsidRPr="009864D6">
        <w:rPr>
          <w:rFonts w:asciiTheme="minorHAnsi" w:eastAsia="Times New Roman" w:hAnsiTheme="minorHAnsi"/>
        </w:rPr>
        <w:t xml:space="preserve"> are merchandising companies because they buy finished products from manufacturers and then resell them to end consumers.</w:t>
      </w:r>
    </w:p>
    <w:p w:rsidR="009864D6" w:rsidRPr="009864D6" w:rsidRDefault="009864D6"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t>The Traditional Format Income Statement</w:t>
      </w:r>
      <w:r w:rsidRPr="009864D6">
        <w:rPr>
          <w:rFonts w:asciiTheme="minorHAnsi" w:eastAsia="Times New Roman" w:hAnsiTheme="minorHAnsi"/>
          <w:b/>
        </w:rPr>
        <w:t xml:space="preserve"> </w:t>
      </w:r>
    </w:p>
    <w:p w:rsidR="007C354E" w:rsidRPr="00BF6073" w:rsidRDefault="009864D6"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Traditional income statements are prepared primarily for </w:t>
      </w:r>
      <w:r w:rsidRPr="009864D6">
        <w:rPr>
          <w:rFonts w:asciiTheme="minorHAnsi" w:eastAsia="Times New Roman" w:hAnsiTheme="minorHAnsi"/>
          <w:b/>
        </w:rPr>
        <w:t>external reporting</w:t>
      </w:r>
      <w:r w:rsidRPr="009864D6">
        <w:rPr>
          <w:rFonts w:asciiTheme="minorHAnsi" w:eastAsia="Times New Roman" w:hAnsiTheme="minorHAnsi"/>
        </w:rPr>
        <w:t xml:space="preserve"> purposes.</w:t>
      </w:r>
      <w:r w:rsidR="007C354E" w:rsidRPr="00BF6073">
        <w:rPr>
          <w:rFonts w:asciiTheme="minorHAnsi" w:eastAsia="Times New Roman" w:hAnsiTheme="minorHAnsi"/>
        </w:rPr>
        <w:t xml:space="preserve"> </w:t>
      </w:r>
      <w:r w:rsidR="007C354E" w:rsidRPr="009864D6">
        <w:rPr>
          <w:rFonts w:asciiTheme="minorHAnsi" w:eastAsia="Times New Roman" w:hAnsiTheme="minorHAnsi"/>
        </w:rPr>
        <w:t xml:space="preserve">Although the traditional income statement is useful for external reporting purposes, it has serious limitations when used for internal purposes. It does not distinguish between fixed and variable costs. </w:t>
      </w:r>
      <w:r w:rsidR="007C354E" w:rsidRPr="00BF6073">
        <w:rPr>
          <w:rFonts w:asciiTheme="minorHAnsi" w:eastAsia="Times New Roman" w:hAnsiTheme="minorHAnsi"/>
        </w:rPr>
        <w:t xml:space="preserve"> </w:t>
      </w:r>
      <w:r w:rsidR="007C354E" w:rsidRPr="009864D6">
        <w:rPr>
          <w:rFonts w:asciiTheme="minorHAnsi" w:eastAsia="Times New Roman" w:hAnsiTheme="minorHAnsi"/>
          <w:b/>
        </w:rPr>
        <w:t>Internally,</w:t>
      </w:r>
      <w:r w:rsidR="007C354E" w:rsidRPr="009864D6">
        <w:rPr>
          <w:rFonts w:asciiTheme="minorHAnsi" w:eastAsia="Times New Roman" w:hAnsiTheme="minorHAnsi"/>
        </w:rPr>
        <w:t xml:space="preserve"> managers need cost data organized by cost behavior to aid in planning, controlling, and decision making. The contribution format income statement has been developed in response to these needs.</w:t>
      </w:r>
    </w:p>
    <w:p w:rsidR="002214CF" w:rsidRDefault="002214CF">
      <w:pPr>
        <w:rPr>
          <w:rFonts w:asciiTheme="minorHAnsi" w:eastAsia="Times New Roman" w:hAnsiTheme="minorHAnsi"/>
          <w:b/>
        </w:rPr>
      </w:pPr>
      <w:r>
        <w:rPr>
          <w:rFonts w:asciiTheme="minorHAnsi" w:eastAsia="Times New Roman" w:hAnsiTheme="minorHAnsi"/>
          <w:b/>
        </w:rPr>
        <w:br w:type="page"/>
      </w:r>
    </w:p>
    <w:p w:rsidR="007C354E" w:rsidRPr="009864D6" w:rsidRDefault="007C354E" w:rsidP="00BF6073">
      <w:pPr>
        <w:spacing w:after="0" w:line="240" w:lineRule="auto"/>
        <w:jc w:val="both"/>
        <w:rPr>
          <w:rFonts w:asciiTheme="minorHAnsi" w:eastAsia="Times New Roman" w:hAnsiTheme="minorHAnsi"/>
          <w:b/>
        </w:rPr>
      </w:pPr>
      <w:r w:rsidRPr="00BF6073">
        <w:rPr>
          <w:rFonts w:asciiTheme="minorHAnsi" w:eastAsia="Times New Roman" w:hAnsiTheme="minorHAnsi"/>
          <w:b/>
        </w:rPr>
        <w:lastRenderedPageBreak/>
        <w:t>The Contribution Format Income Statement</w:t>
      </w:r>
      <w:r w:rsidRPr="009864D6">
        <w:rPr>
          <w:rFonts w:asciiTheme="minorHAnsi" w:eastAsia="Times New Roman" w:hAnsiTheme="minorHAnsi"/>
          <w:b/>
        </w:rPr>
        <w:t xml:space="preserve"> </w:t>
      </w:r>
    </w:p>
    <w:p w:rsidR="007C354E" w:rsidRPr="00BF6073"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The crucial distinction between fixed and variable costs is at the heart of the contribution approach to constructing income statements. The unique thing about the contribution approach is that it provides managers with an income statement that clearly distinguishes between fixed and variable costs and therefore aids planning, controlling, and decision making. </w:t>
      </w:r>
    </w:p>
    <w:p w:rsidR="007C354E" w:rsidRPr="009864D6" w:rsidRDefault="007C354E" w:rsidP="00BF6073">
      <w:pPr>
        <w:spacing w:before="100" w:beforeAutospacing="1" w:after="100" w:afterAutospacing="1" w:line="240" w:lineRule="auto"/>
        <w:jc w:val="both"/>
        <w:rPr>
          <w:rFonts w:asciiTheme="minorHAnsi" w:eastAsia="Times New Roman" w:hAnsiTheme="minorHAnsi"/>
        </w:rPr>
      </w:pPr>
      <w:r w:rsidRPr="00BF6073">
        <w:rPr>
          <w:rFonts w:asciiTheme="minorHAnsi" w:eastAsia="Times New Roman" w:hAnsiTheme="minorHAnsi"/>
          <w:noProof/>
        </w:rPr>
        <w:drawing>
          <wp:inline distT="0" distB="0" distL="0" distR="0" wp14:anchorId="1A75D934" wp14:editId="361A6653">
            <wp:extent cx="4975860" cy="1935480"/>
            <wp:effectExtent l="0" t="0" r="0" b="7620"/>
            <wp:docPr id="39" name="Picture 39" descr="It includes a traditional format income statement and a contribution format income statement. Both report $1,000 of net operating income. The traditional format includes a subtotal, gross margin, while the contribution format includes a subtotal, contribution margin. The other differences in the formatting of the two tables are described above and below this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1748" descr="It includes a traditional format income statement and a contribution format income statement. Both report $1,000 of net operating income. The traditional format includes a subtotal, gross margin, while the contribution format includes a subtotal, contribution margin. The other differences in the formatting of the two tables are described above and below this exhib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5860" cy="1935480"/>
                    </a:xfrm>
                    <a:prstGeom prst="rect">
                      <a:avLst/>
                    </a:prstGeom>
                    <a:noFill/>
                    <a:ln>
                      <a:noFill/>
                    </a:ln>
                  </pic:spPr>
                </pic:pic>
              </a:graphicData>
            </a:graphic>
          </wp:inline>
        </w:drawing>
      </w:r>
    </w:p>
    <w:p w:rsidR="007C354E" w:rsidRPr="009864D6"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 xml:space="preserve">The contribution approach separates costs into fixed and variable categories, first deducting variable expenses from sales to obtain the </w:t>
      </w:r>
      <w:r w:rsidRPr="009864D6">
        <w:rPr>
          <w:rFonts w:asciiTheme="minorHAnsi" w:eastAsia="Times New Roman" w:hAnsiTheme="minorHAnsi"/>
          <w:i/>
          <w:iCs/>
        </w:rPr>
        <w:t>contribution margin.</w:t>
      </w:r>
      <w:r w:rsidRPr="009864D6">
        <w:rPr>
          <w:rFonts w:asciiTheme="minorHAnsi" w:eastAsia="Times New Roman" w:hAnsiTheme="minorHAnsi"/>
        </w:rPr>
        <w:t xml:space="preserve"> For a merchandising company, cost of goods sold is a variable cost that gets included in the “Variable expenses” portion of the contribution format income statement. The contribution margin is the amount remaining from sales revenues after variable expenses have been deducted. </w:t>
      </w:r>
      <w:r w:rsidRPr="009864D6">
        <w:rPr>
          <w:rFonts w:asciiTheme="minorHAnsi" w:eastAsia="Times New Roman" w:hAnsiTheme="minorHAnsi"/>
          <w:b/>
        </w:rPr>
        <w:t xml:space="preserve">This amount </w:t>
      </w:r>
      <w:r w:rsidRPr="009864D6">
        <w:rPr>
          <w:rFonts w:asciiTheme="minorHAnsi" w:eastAsia="Times New Roman" w:hAnsiTheme="minorHAnsi"/>
          <w:b/>
          <w:i/>
          <w:iCs/>
        </w:rPr>
        <w:t>contributes</w:t>
      </w:r>
      <w:r w:rsidRPr="009864D6">
        <w:rPr>
          <w:rFonts w:asciiTheme="minorHAnsi" w:eastAsia="Times New Roman" w:hAnsiTheme="minorHAnsi"/>
          <w:b/>
        </w:rPr>
        <w:t xml:space="preserve"> toward covering fixed expenses and then toward profits for the period.</w:t>
      </w:r>
    </w:p>
    <w:p w:rsidR="009864D6" w:rsidRPr="009864D6" w:rsidRDefault="007C354E" w:rsidP="00BF6073">
      <w:pPr>
        <w:spacing w:before="100" w:beforeAutospacing="1" w:after="100" w:afterAutospacing="1" w:line="240" w:lineRule="auto"/>
        <w:jc w:val="both"/>
        <w:rPr>
          <w:rFonts w:asciiTheme="minorHAnsi" w:eastAsia="Times New Roman" w:hAnsiTheme="minorHAnsi"/>
        </w:rPr>
      </w:pPr>
      <w:r w:rsidRPr="009864D6">
        <w:rPr>
          <w:rFonts w:asciiTheme="minorHAnsi" w:eastAsia="Times New Roman" w:hAnsiTheme="minorHAnsi"/>
        </w:rPr>
        <w:t>The contribution format income statement is used as an internal planning and decision-making tool. Its emphasis on cost behavior aids cost-vo</w:t>
      </w:r>
      <w:r w:rsidRPr="00BF6073">
        <w:rPr>
          <w:rFonts w:asciiTheme="minorHAnsi" w:eastAsia="Times New Roman" w:hAnsiTheme="minorHAnsi"/>
        </w:rPr>
        <w:t>lume-profit analysis</w:t>
      </w:r>
      <w:r w:rsidRPr="009864D6">
        <w:rPr>
          <w:rFonts w:asciiTheme="minorHAnsi" w:eastAsia="Times New Roman" w:hAnsiTheme="minorHAnsi"/>
        </w:rPr>
        <w:t xml:space="preserve">, management performance appraisals, and budgeting. Moreover, the contribution approach helps managers organize data pertinent to numerous decisions such as product-line analysis, pricing, use of scarce resources, and make or buy analysis. </w:t>
      </w:r>
    </w:p>
    <w:p w:rsidR="0082603C" w:rsidRDefault="002214CF" w:rsidP="00A2147B">
      <w:pPr>
        <w:rPr>
          <w:rFonts w:asciiTheme="minorHAnsi" w:eastAsia="Times New Roman" w:hAnsiTheme="minorHAnsi"/>
          <w:b/>
        </w:rPr>
      </w:pPr>
      <w:r w:rsidRPr="002214CF">
        <w:rPr>
          <w:noProof/>
        </w:rPr>
        <w:drawing>
          <wp:inline distT="0" distB="0" distL="0" distR="0">
            <wp:extent cx="5943600" cy="325450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54509"/>
                    </a:xfrm>
                    <a:prstGeom prst="rect">
                      <a:avLst/>
                    </a:prstGeom>
                    <a:noFill/>
                    <a:ln>
                      <a:noFill/>
                    </a:ln>
                  </pic:spPr>
                </pic:pic>
              </a:graphicData>
            </a:graphic>
          </wp:inline>
        </w:drawing>
      </w:r>
      <w:r w:rsidR="00AB354B">
        <w:rPr>
          <w:rFonts w:asciiTheme="minorHAnsi" w:eastAsia="Times New Roman" w:hAnsiTheme="minorHAnsi"/>
          <w:b/>
        </w:rPr>
        <w:br w:type="page"/>
      </w:r>
    </w:p>
    <w:p w:rsidR="0082603C" w:rsidRPr="0082603C" w:rsidRDefault="0082603C" w:rsidP="00A2147B">
      <w:pPr>
        <w:rPr>
          <w:rFonts w:ascii="Times New Roman" w:eastAsia="Times New Roman" w:hAnsi="Times New Roman"/>
          <w:b/>
          <w:sz w:val="24"/>
          <w:szCs w:val="24"/>
        </w:rPr>
      </w:pPr>
      <w:r w:rsidRPr="0082603C">
        <w:rPr>
          <w:rFonts w:ascii="Times New Roman" w:eastAsia="Times New Roman" w:hAnsi="Times New Roman"/>
          <w:b/>
          <w:sz w:val="24"/>
          <w:szCs w:val="24"/>
        </w:rPr>
        <w:lastRenderedPageBreak/>
        <w:t>In-Class Assignments</w:t>
      </w:r>
    </w:p>
    <w:p w:rsidR="00F25C2A" w:rsidRPr="00F25C2A" w:rsidRDefault="00F25C2A" w:rsidP="00F25C2A">
      <w:pPr>
        <w:spacing w:after="0" w:line="240" w:lineRule="auto"/>
        <w:rPr>
          <w:rFonts w:ascii="Times New Roman" w:eastAsia="Times New Roman" w:hAnsi="Times New Roman"/>
          <w:b/>
          <w:sz w:val="24"/>
          <w:szCs w:val="24"/>
        </w:rPr>
      </w:pPr>
      <w:r w:rsidRPr="00AB354B">
        <w:rPr>
          <w:rFonts w:ascii="Times New Roman" w:eastAsia="Times New Roman" w:hAnsi="Times New Roman"/>
          <w:b/>
          <w:sz w:val="24"/>
          <w:szCs w:val="24"/>
        </w:rPr>
        <w:t>Review Problem 2: High-Low Method</w:t>
      </w:r>
      <w:r w:rsidRPr="00F25C2A">
        <w:rPr>
          <w:rFonts w:ascii="Times New Roman" w:eastAsia="Times New Roman" w:hAnsi="Times New Roman"/>
          <w:b/>
          <w:sz w:val="24"/>
          <w:szCs w:val="24"/>
        </w:rPr>
        <w:t xml:space="preserve"> </w:t>
      </w:r>
    </w:p>
    <w:p w:rsidR="00F25C2A" w:rsidRPr="00F25C2A" w:rsidRDefault="00F25C2A" w:rsidP="00F25C2A">
      <w:p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 xml:space="preserve">The administrator of Azalea Hills Hospital would like a cost formula linking the administrative costs involved in admitting patients to the number of patients admitted during a month. The Admitting Department’s costs and the number of patients admitted during the immediately preceding eight months are given in the following table: </w:t>
      </w:r>
    </w:p>
    <w:p w:rsidR="000A4A71" w:rsidRDefault="00F25C2A" w:rsidP="001163A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2918765" wp14:editId="3404153E">
            <wp:extent cx="3992880" cy="1943100"/>
            <wp:effectExtent l="0" t="0" r="7620" b="0"/>
            <wp:docPr id="52" name="Picture 52"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2251" descr="t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2880" cy="1943100"/>
                    </a:xfrm>
                    <a:prstGeom prst="rect">
                      <a:avLst/>
                    </a:prstGeom>
                    <a:noFill/>
                    <a:ln>
                      <a:noFill/>
                    </a:ln>
                  </pic:spPr>
                </pic:pic>
              </a:graphicData>
            </a:graphic>
          </wp:inline>
        </w:drawing>
      </w:r>
      <w:r>
        <w:rPr>
          <w:rFonts w:ascii="Times New Roman" w:eastAsia="Times New Roman" w:hAnsi="Times New Roman"/>
          <w:sz w:val="24"/>
          <w:szCs w:val="24"/>
        </w:rPr>
        <w:br/>
      </w:r>
    </w:p>
    <w:p w:rsidR="001163AA" w:rsidRDefault="001163AA">
      <w:pPr>
        <w:rPr>
          <w:rFonts w:ascii="Times New Roman" w:eastAsia="Times New Roman" w:hAnsi="Times New Roman"/>
          <w:sz w:val="24"/>
          <w:szCs w:val="24"/>
        </w:rPr>
      </w:pPr>
      <w:r>
        <w:rPr>
          <w:rFonts w:ascii="Times New Roman" w:eastAsia="Times New Roman" w:hAnsi="Times New Roman"/>
          <w:sz w:val="24"/>
          <w:szCs w:val="24"/>
        </w:rPr>
        <w:br w:type="page"/>
      </w:r>
    </w:p>
    <w:p w:rsidR="00F746E2" w:rsidRPr="00181C67" w:rsidRDefault="00F746E2" w:rsidP="00F746E2">
      <w:pPr>
        <w:rPr>
          <w:rFonts w:ascii="Times New Roman" w:eastAsia="Times New Roman" w:hAnsi="Times New Roman"/>
          <w:sz w:val="24"/>
          <w:szCs w:val="24"/>
        </w:rPr>
      </w:pPr>
      <w:bookmarkStart w:id="0" w:name="_Hlk8907321"/>
      <w:r w:rsidRPr="00181C67">
        <w:rPr>
          <w:rFonts w:ascii="Times New Roman" w:eastAsia="Times New Roman" w:hAnsi="Times New Roman"/>
          <w:sz w:val="24"/>
          <w:szCs w:val="24"/>
        </w:rPr>
        <w:lastRenderedPageBreak/>
        <w:t>EXERCISE 2–</w:t>
      </w:r>
      <w:proofErr w:type="gramStart"/>
      <w:r w:rsidRPr="00181C67">
        <w:rPr>
          <w:rFonts w:ascii="Times New Roman" w:eastAsia="Times New Roman" w:hAnsi="Times New Roman"/>
          <w:sz w:val="24"/>
          <w:szCs w:val="24"/>
        </w:rPr>
        <w:t>10</w:t>
      </w:r>
      <w:r>
        <w:rPr>
          <w:rFonts w:ascii="Times New Roman" w:eastAsia="Times New Roman" w:hAnsi="Times New Roman"/>
          <w:sz w:val="24"/>
          <w:szCs w:val="24"/>
        </w:rPr>
        <w:t xml:space="preserve">  </w:t>
      </w:r>
      <w:r w:rsidRPr="00181C67">
        <w:rPr>
          <w:rFonts w:ascii="Times New Roman" w:eastAsia="Times New Roman" w:hAnsi="Times New Roman"/>
          <w:sz w:val="24"/>
          <w:szCs w:val="24"/>
        </w:rPr>
        <w:t>Cost</w:t>
      </w:r>
      <w:proofErr w:type="gramEnd"/>
      <w:r w:rsidRPr="00181C67">
        <w:rPr>
          <w:rFonts w:ascii="Times New Roman" w:eastAsia="Times New Roman" w:hAnsi="Times New Roman"/>
          <w:sz w:val="24"/>
          <w:szCs w:val="24"/>
        </w:rPr>
        <w:t xml:space="preserve"> Behavior; Contr</w:t>
      </w:r>
      <w:r>
        <w:rPr>
          <w:rFonts w:ascii="Times New Roman" w:eastAsia="Times New Roman" w:hAnsi="Times New Roman"/>
          <w:sz w:val="24"/>
          <w:szCs w:val="24"/>
        </w:rPr>
        <w:t>ibution Format Income Statement</w:t>
      </w:r>
    </w:p>
    <w:p w:rsidR="00F746E2" w:rsidRPr="00181C67" w:rsidRDefault="00F746E2" w:rsidP="00F746E2">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Guided Example 2-10</w:t>
      </w:r>
    </w:p>
    <w:p w:rsidR="00F746E2" w:rsidRPr="00181C67" w:rsidRDefault="00F746E2" w:rsidP="00F746E2">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Harris Company manufactures and sells a single product. A partially completed schedule of the company’s total and per unit costs over the relevant range of 30,000 to 50,000 units produced and sold annually is given below:</w:t>
      </w:r>
    </w:p>
    <w:p w:rsidR="00F746E2" w:rsidRPr="00181C67" w:rsidRDefault="00F746E2" w:rsidP="00AF0B3A">
      <w:pPr>
        <w:spacing w:after="240" w:line="240" w:lineRule="auto"/>
        <w:ind w:left="36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4F0C1B9" wp14:editId="234491C7">
            <wp:extent cx="3695700" cy="2171700"/>
            <wp:effectExtent l="0" t="0" r="0" b="0"/>
            <wp:docPr id="71" name="Picture 7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211" descr="t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700" cy="2171700"/>
                    </a:xfrm>
                    <a:prstGeom prst="rect">
                      <a:avLst/>
                    </a:prstGeom>
                    <a:noFill/>
                    <a:ln>
                      <a:noFill/>
                    </a:ln>
                  </pic:spPr>
                </pic:pic>
              </a:graphicData>
            </a:graphic>
          </wp:inline>
        </w:drawing>
      </w:r>
      <w:r w:rsidRPr="00181C67">
        <w:rPr>
          <w:rFonts w:ascii="Times New Roman" w:eastAsia="Times New Roman" w:hAnsi="Times New Roman"/>
          <w:sz w:val="24"/>
          <w:szCs w:val="24"/>
        </w:rPr>
        <w:br/>
      </w:r>
      <w:r w:rsidRPr="00181C67">
        <w:rPr>
          <w:rFonts w:ascii="Times New Roman" w:eastAsia="Times New Roman" w:hAnsi="Times New Roman"/>
          <w:sz w:val="24"/>
          <w:szCs w:val="24"/>
        </w:rPr>
        <w:br/>
      </w:r>
      <w:bookmarkStart w:id="1" w:name="_GoBack"/>
      <w:bookmarkEnd w:id="1"/>
      <w:r w:rsidRPr="00181C67">
        <w:rPr>
          <w:rFonts w:ascii="Times New Roman" w:eastAsia="Times New Roman" w:hAnsi="Times New Roman"/>
          <w:sz w:val="24"/>
          <w:szCs w:val="24"/>
        </w:rPr>
        <w:t>Complete the schedule of the company’s total and unit costs above.</w:t>
      </w:r>
    </w:p>
    <w:bookmarkEnd w:id="0"/>
    <w:p w:rsidR="00F746E2" w:rsidRDefault="00F746E2">
      <w:pPr>
        <w:rPr>
          <w:rFonts w:ascii="Times New Roman" w:eastAsia="Times New Roman" w:hAnsi="Times New Roman"/>
          <w:b/>
          <w:sz w:val="24"/>
          <w:szCs w:val="24"/>
        </w:rPr>
      </w:pPr>
      <w:r>
        <w:rPr>
          <w:rFonts w:ascii="Times New Roman" w:eastAsia="Times New Roman" w:hAnsi="Times New Roman"/>
          <w:b/>
          <w:sz w:val="24"/>
          <w:szCs w:val="24"/>
        </w:rPr>
        <w:br w:type="page"/>
      </w:r>
    </w:p>
    <w:p w:rsidR="00F746E2" w:rsidRPr="00F25C2A" w:rsidRDefault="00F746E2" w:rsidP="00F746E2">
      <w:pPr>
        <w:rPr>
          <w:rFonts w:ascii="Times New Roman" w:eastAsia="Times New Roman" w:hAnsi="Times New Roman"/>
          <w:b/>
          <w:sz w:val="24"/>
          <w:szCs w:val="24"/>
        </w:rPr>
      </w:pPr>
      <w:r w:rsidRPr="00AB354B">
        <w:rPr>
          <w:rFonts w:ascii="Times New Roman" w:eastAsia="Times New Roman" w:hAnsi="Times New Roman"/>
          <w:b/>
          <w:sz w:val="24"/>
          <w:szCs w:val="24"/>
        </w:rPr>
        <w:lastRenderedPageBreak/>
        <w:t>Review Problem 1: Cost Terms</w:t>
      </w:r>
      <w:r w:rsidRPr="00F25C2A">
        <w:rPr>
          <w:rFonts w:ascii="Times New Roman" w:eastAsia="Times New Roman" w:hAnsi="Times New Roman"/>
          <w:b/>
          <w:sz w:val="24"/>
          <w:szCs w:val="24"/>
        </w:rPr>
        <w:t xml:space="preserve"> </w:t>
      </w:r>
    </w:p>
    <w:p w:rsidR="00F746E2" w:rsidRPr="00F25C2A" w:rsidRDefault="00F746E2" w:rsidP="00F746E2">
      <w:p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 xml:space="preserve">Many new cost terms have been introduced in this chapter. It will take you some time to learn what each term means and how to properly classify costs in an organization. Consider the following example: Porter Company manufactures furniture, including tables. Selected costs are given below: </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tables are made of wood that costs $100 per table.</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tables are assembled by workers, at a wage cost of $40 per table.</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Workers assembling the tables are supervised by a factory supervisor who is paid $38,000 per year.</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Electrical costs are $2 per machine-hour. Four machine-hours are required to produce a table.</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depreciation on the machines used to make the tables totals $10,000 per year. The machines have no resale value and do not wear out through use.</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salary of the president of the company is $100,000 per year.</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The company spends $250,000 per year to advertise its products.</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Salespersons are paid a commission of $30 for each table sold.</w:t>
      </w:r>
    </w:p>
    <w:p w:rsidR="00F746E2" w:rsidRPr="00F25C2A" w:rsidRDefault="00F746E2" w:rsidP="00F746E2">
      <w:pPr>
        <w:numPr>
          <w:ilvl w:val="0"/>
          <w:numId w:val="5"/>
        </w:numPr>
        <w:spacing w:before="100" w:beforeAutospacing="1" w:after="100" w:afterAutospacing="1" w:line="240" w:lineRule="auto"/>
        <w:rPr>
          <w:rFonts w:ascii="Times New Roman" w:eastAsia="Times New Roman" w:hAnsi="Times New Roman"/>
          <w:sz w:val="24"/>
          <w:szCs w:val="24"/>
        </w:rPr>
      </w:pPr>
      <w:r w:rsidRPr="00F25C2A">
        <w:rPr>
          <w:rFonts w:ascii="Times New Roman" w:eastAsia="Times New Roman" w:hAnsi="Times New Roman"/>
          <w:sz w:val="24"/>
          <w:szCs w:val="24"/>
        </w:rPr>
        <w:t>Instead of producing the tables, the company could rent its factory space for $50,000 per year.</w:t>
      </w:r>
    </w:p>
    <w:p w:rsidR="00F746E2" w:rsidRDefault="00F746E2" w:rsidP="00F746E2">
      <w:pPr>
        <w:spacing w:before="100" w:beforeAutospacing="1" w:after="100" w:afterAutospacing="1" w:line="240" w:lineRule="auto"/>
        <w:rPr>
          <w:rFonts w:ascii="Times New Roman" w:eastAsia="Times New Roman" w:hAnsi="Times New Roman"/>
          <w:b/>
          <w:sz w:val="24"/>
          <w:szCs w:val="24"/>
        </w:rPr>
      </w:pPr>
      <w:r w:rsidRPr="00F25C2A">
        <w:rPr>
          <w:rFonts w:ascii="Times New Roman" w:eastAsia="Times New Roman" w:hAnsi="Times New Roman"/>
          <w:sz w:val="24"/>
          <w:szCs w:val="24"/>
        </w:rPr>
        <w:t xml:space="preserve">Classify these costs according to the various cost terms used in the chapter. </w:t>
      </w:r>
      <w:r w:rsidRPr="00F25C2A">
        <w:rPr>
          <w:rFonts w:ascii="Times New Roman" w:eastAsia="Times New Roman" w:hAnsi="Times New Roman"/>
          <w:i/>
          <w:iCs/>
          <w:sz w:val="24"/>
          <w:szCs w:val="24"/>
        </w:rPr>
        <w:t>Carefully study the classification of each cost.</w:t>
      </w:r>
      <w:r w:rsidRPr="00F25C2A">
        <w:rPr>
          <w:rFonts w:ascii="Times New Roman" w:eastAsia="Times New Roman" w:hAnsi="Times New Roman"/>
          <w:sz w:val="24"/>
          <w:szCs w:val="24"/>
        </w:rPr>
        <w:t xml:space="preserve"> If you don’t understand why a </w:t>
      </w:r>
      <w:proofErr w:type="gramStart"/>
      <w:r w:rsidRPr="00F25C2A">
        <w:rPr>
          <w:rFonts w:ascii="Times New Roman" w:eastAsia="Times New Roman" w:hAnsi="Times New Roman"/>
          <w:sz w:val="24"/>
          <w:szCs w:val="24"/>
        </w:rPr>
        <w:t>particular cost</w:t>
      </w:r>
      <w:proofErr w:type="gramEnd"/>
      <w:r w:rsidRPr="00F25C2A">
        <w:rPr>
          <w:rFonts w:ascii="Times New Roman" w:eastAsia="Times New Roman" w:hAnsi="Times New Roman"/>
          <w:sz w:val="24"/>
          <w:szCs w:val="24"/>
        </w:rPr>
        <w:t xml:space="preserve"> is classified the way it is, reread the section of the chapter discussing the particular cost term. The terms </w:t>
      </w:r>
      <w:r w:rsidRPr="00F25C2A">
        <w:rPr>
          <w:rFonts w:ascii="Times New Roman" w:eastAsia="Times New Roman" w:hAnsi="Times New Roman"/>
          <w:i/>
          <w:iCs/>
          <w:sz w:val="24"/>
          <w:szCs w:val="24"/>
        </w:rPr>
        <w:t>variable cost</w:t>
      </w:r>
      <w:r w:rsidRPr="00F25C2A">
        <w:rPr>
          <w:rFonts w:ascii="Times New Roman" w:eastAsia="Times New Roman" w:hAnsi="Times New Roman"/>
          <w:sz w:val="24"/>
          <w:szCs w:val="24"/>
        </w:rPr>
        <w:t xml:space="preserve"> and </w:t>
      </w:r>
      <w:r w:rsidRPr="00F25C2A">
        <w:rPr>
          <w:rFonts w:ascii="Times New Roman" w:eastAsia="Times New Roman" w:hAnsi="Times New Roman"/>
          <w:i/>
          <w:iCs/>
          <w:sz w:val="24"/>
          <w:szCs w:val="24"/>
        </w:rPr>
        <w:t>fixed cost</w:t>
      </w:r>
      <w:r w:rsidRPr="00F25C2A">
        <w:rPr>
          <w:rFonts w:ascii="Times New Roman" w:eastAsia="Times New Roman" w:hAnsi="Times New Roman"/>
          <w:sz w:val="24"/>
          <w:szCs w:val="24"/>
        </w:rPr>
        <w:t xml:space="preserve"> refer to how costs behave with respect to the number of tables produced in a year.</w:t>
      </w:r>
    </w:p>
    <w:p w:rsidR="00F746E2" w:rsidRDefault="00F746E2">
      <w:pPr>
        <w:rPr>
          <w:rFonts w:ascii="Times New Roman" w:eastAsia="Times New Roman" w:hAnsi="Times New Roman"/>
          <w:sz w:val="24"/>
          <w:szCs w:val="24"/>
        </w:rPr>
      </w:pPr>
      <w:r>
        <w:rPr>
          <w:rFonts w:ascii="Times New Roman" w:eastAsia="Times New Roman" w:hAnsi="Times New Roman"/>
          <w:sz w:val="24"/>
          <w:szCs w:val="24"/>
        </w:rPr>
        <w:br w:type="page"/>
      </w:r>
    </w:p>
    <w:p w:rsidR="00181C67" w:rsidRPr="00181C67" w:rsidRDefault="00181C67" w:rsidP="00181C67">
      <w:pPr>
        <w:spacing w:after="0" w:line="240" w:lineRule="auto"/>
        <w:rPr>
          <w:rFonts w:ascii="Times New Roman" w:eastAsia="Times New Roman" w:hAnsi="Times New Roman"/>
          <w:sz w:val="24"/>
          <w:szCs w:val="24"/>
        </w:rPr>
      </w:pPr>
      <w:r w:rsidRPr="00181C67">
        <w:rPr>
          <w:rFonts w:ascii="Times New Roman" w:eastAsia="Times New Roman" w:hAnsi="Times New Roman"/>
          <w:sz w:val="24"/>
          <w:szCs w:val="24"/>
        </w:rPr>
        <w:lastRenderedPageBreak/>
        <w:t>EXERCISE 2–</w:t>
      </w:r>
      <w:proofErr w:type="gramStart"/>
      <w:r w:rsidRPr="00181C67">
        <w:rPr>
          <w:rFonts w:ascii="Times New Roman" w:eastAsia="Times New Roman" w:hAnsi="Times New Roman"/>
          <w:sz w:val="24"/>
          <w:szCs w:val="24"/>
        </w:rPr>
        <w:t>9</w:t>
      </w:r>
      <w:r w:rsidR="005A1F48">
        <w:rPr>
          <w:rFonts w:ascii="Times New Roman" w:eastAsia="Times New Roman" w:hAnsi="Times New Roman"/>
          <w:sz w:val="24"/>
          <w:szCs w:val="24"/>
        </w:rPr>
        <w:t xml:space="preserve">  </w:t>
      </w:r>
      <w:r w:rsidRPr="00181C67">
        <w:rPr>
          <w:rFonts w:ascii="Times New Roman" w:eastAsia="Times New Roman" w:hAnsi="Times New Roman"/>
          <w:sz w:val="24"/>
          <w:szCs w:val="24"/>
        </w:rPr>
        <w:t>Cost</w:t>
      </w:r>
      <w:proofErr w:type="gramEnd"/>
      <w:r w:rsidRPr="00181C67">
        <w:rPr>
          <w:rFonts w:ascii="Times New Roman" w:eastAsia="Times New Roman" w:hAnsi="Times New Roman"/>
          <w:sz w:val="24"/>
          <w:szCs w:val="24"/>
        </w:rPr>
        <w:t xml:space="preserve"> Terminology for Manufacturers </w:t>
      </w:r>
      <w:r w:rsidRPr="00181C67">
        <w:rPr>
          <w:rFonts w:ascii="Times New Roman" w:eastAsia="Times New Roman" w:hAnsi="Times New Roman"/>
          <w:b/>
          <w:bCs/>
          <w:sz w:val="24"/>
          <w:szCs w:val="24"/>
        </w:rPr>
        <w:t>[</w:t>
      </w:r>
      <w:r w:rsidRPr="00181C67">
        <w:rPr>
          <w:rFonts w:ascii="Times New Roman" w:eastAsia="Times New Roman" w:hAnsi="Times New Roman"/>
          <w:sz w:val="24"/>
          <w:szCs w:val="24"/>
        </w:rPr>
        <w:t>LO2–2</w:t>
      </w:r>
      <w:r w:rsidRPr="00181C67">
        <w:rPr>
          <w:rFonts w:ascii="Times New Roman" w:eastAsia="Times New Roman" w:hAnsi="Times New Roman"/>
          <w:b/>
          <w:bCs/>
          <w:sz w:val="24"/>
          <w:szCs w:val="24"/>
        </w:rPr>
        <w:t>,</w:t>
      </w:r>
      <w:r w:rsidRPr="00181C67">
        <w:rPr>
          <w:rFonts w:ascii="Times New Roman" w:eastAsia="Times New Roman" w:hAnsi="Times New Roman"/>
          <w:sz w:val="24"/>
          <w:szCs w:val="24"/>
        </w:rPr>
        <w:t xml:space="preserve"> LO2–3</w:t>
      </w:r>
      <w:r w:rsidRPr="00181C67">
        <w:rPr>
          <w:rFonts w:ascii="Times New Roman" w:eastAsia="Times New Roman" w:hAnsi="Times New Roman"/>
          <w:b/>
          <w:bCs/>
          <w:sz w:val="24"/>
          <w:szCs w:val="24"/>
        </w:rPr>
        <w:t>]</w:t>
      </w:r>
      <w:r w:rsidRPr="00181C67">
        <w:rPr>
          <w:rFonts w:ascii="Times New Roman" w:eastAsia="Times New Roman" w:hAnsi="Times New Roman"/>
          <w:sz w:val="24"/>
          <w:szCs w:val="24"/>
        </w:rPr>
        <w:t xml:space="preserve"> </w:t>
      </w:r>
    </w:p>
    <w:p w:rsidR="00181C67" w:rsidRPr="00181C67" w:rsidRDefault="00181C67" w:rsidP="00181C67">
      <w:p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 xml:space="preserve">Arden Company reported the following costs and expenses for the most recent month: </w:t>
      </w:r>
    </w:p>
    <w:p w:rsidR="00181C67" w:rsidRPr="00181C67" w:rsidRDefault="00181C67" w:rsidP="00181C67">
      <w:pPr>
        <w:spacing w:after="24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390900" cy="990600"/>
            <wp:effectExtent l="0" t="0" r="0" b="0"/>
            <wp:docPr id="70" name="Picture 7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03174" descr="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0900" cy="990600"/>
                    </a:xfrm>
                    <a:prstGeom prst="rect">
                      <a:avLst/>
                    </a:prstGeom>
                    <a:noFill/>
                    <a:ln>
                      <a:noFill/>
                    </a:ln>
                  </pic:spPr>
                </pic:pic>
              </a:graphicData>
            </a:graphic>
          </wp:inline>
        </w:drawing>
      </w:r>
      <w:r>
        <w:rPr>
          <w:rFonts w:ascii="Times New Roman" w:eastAsia="Times New Roman" w:hAnsi="Times New Roman"/>
          <w:sz w:val="24"/>
          <w:szCs w:val="24"/>
        </w:rPr>
        <w:br/>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product costs?</w:t>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period costs?</w:t>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conversion costs?</w:t>
      </w:r>
    </w:p>
    <w:p w:rsidR="00181C67" w:rsidRPr="00181C67" w:rsidRDefault="00181C67" w:rsidP="00181C67">
      <w:pPr>
        <w:numPr>
          <w:ilvl w:val="0"/>
          <w:numId w:val="12"/>
        </w:numPr>
        <w:spacing w:before="100" w:beforeAutospacing="1" w:after="100" w:afterAutospacing="1" w:line="240" w:lineRule="auto"/>
        <w:rPr>
          <w:rFonts w:ascii="Times New Roman" w:eastAsia="Times New Roman" w:hAnsi="Times New Roman"/>
          <w:sz w:val="24"/>
          <w:szCs w:val="24"/>
        </w:rPr>
      </w:pPr>
      <w:r w:rsidRPr="00181C67">
        <w:rPr>
          <w:rFonts w:ascii="Times New Roman" w:eastAsia="Times New Roman" w:hAnsi="Times New Roman"/>
          <w:sz w:val="24"/>
          <w:szCs w:val="24"/>
        </w:rPr>
        <w:t>What is the total amount of prime costs?</w:t>
      </w:r>
    </w:p>
    <w:p w:rsidR="009864D6" w:rsidRDefault="009864D6" w:rsidP="00BF6073">
      <w:pPr>
        <w:spacing w:after="0" w:line="240" w:lineRule="auto"/>
        <w:jc w:val="both"/>
        <w:rPr>
          <w:rFonts w:asciiTheme="minorHAnsi" w:eastAsia="Times New Roman" w:hAnsiTheme="minorHAnsi"/>
        </w:rPr>
      </w:pPr>
    </w:p>
    <w:p w:rsidR="0074195F" w:rsidRDefault="000A4A71" w:rsidP="000A4A71">
      <w:pPr>
        <w:pStyle w:val="ProblemNumber"/>
        <w:jc w:val="both"/>
        <w:rPr>
          <w:rFonts w:ascii="Times New Roman" w:hAnsi="Times New Roman"/>
          <w:sz w:val="24"/>
          <w:szCs w:val="24"/>
        </w:rPr>
      </w:pPr>
      <w:r>
        <w:rPr>
          <w:rFonts w:ascii="Times New Roman" w:hAnsi="Times New Roman"/>
          <w:sz w:val="24"/>
          <w:szCs w:val="24"/>
        </w:rPr>
        <w:t xml:space="preserve"> </w:t>
      </w:r>
    </w:p>
    <w:sectPr w:rsidR="0074195F" w:rsidSect="000C2E93">
      <w:pgSz w:w="12240" w:h="15840"/>
      <w:pgMar w:top="90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969C6"/>
    <w:multiLevelType w:val="hybridMultilevel"/>
    <w:tmpl w:val="086C6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819FC"/>
    <w:multiLevelType w:val="multilevel"/>
    <w:tmpl w:val="379EF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46173C"/>
    <w:multiLevelType w:val="hybridMultilevel"/>
    <w:tmpl w:val="0CA68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E4A28"/>
    <w:multiLevelType w:val="multilevel"/>
    <w:tmpl w:val="3DD45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BD6C0E"/>
    <w:multiLevelType w:val="multilevel"/>
    <w:tmpl w:val="2AA45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DB723C"/>
    <w:multiLevelType w:val="multilevel"/>
    <w:tmpl w:val="8D42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216DD4"/>
    <w:multiLevelType w:val="multilevel"/>
    <w:tmpl w:val="49BA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7163A"/>
    <w:multiLevelType w:val="multilevel"/>
    <w:tmpl w:val="A694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8D290D"/>
    <w:multiLevelType w:val="hybridMultilevel"/>
    <w:tmpl w:val="FD1CB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4433C"/>
    <w:multiLevelType w:val="multilevel"/>
    <w:tmpl w:val="4B62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4E42C8"/>
    <w:multiLevelType w:val="multilevel"/>
    <w:tmpl w:val="8646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CB5E28"/>
    <w:multiLevelType w:val="multilevel"/>
    <w:tmpl w:val="CCCC6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D44E5F"/>
    <w:multiLevelType w:val="multilevel"/>
    <w:tmpl w:val="C590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8"/>
  </w:num>
  <w:num w:numId="4">
    <w:abstractNumId w:val="2"/>
  </w:num>
  <w:num w:numId="5">
    <w:abstractNumId w:val="4"/>
  </w:num>
  <w:num w:numId="6">
    <w:abstractNumId w:val="10"/>
  </w:num>
  <w:num w:numId="7">
    <w:abstractNumId w:val="1"/>
  </w:num>
  <w:num w:numId="8">
    <w:abstractNumId w:val="12"/>
  </w:num>
  <w:num w:numId="9">
    <w:abstractNumId w:val="7"/>
  </w:num>
  <w:num w:numId="10">
    <w:abstractNumId w:val="11"/>
  </w:num>
  <w:num w:numId="11">
    <w:abstractNumId w:val="9"/>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B4"/>
    <w:rsid w:val="000A4A71"/>
    <w:rsid w:val="000C0598"/>
    <w:rsid w:val="000C2E93"/>
    <w:rsid w:val="001163AA"/>
    <w:rsid w:val="001512CD"/>
    <w:rsid w:val="00181C67"/>
    <w:rsid w:val="001D3E57"/>
    <w:rsid w:val="0021560E"/>
    <w:rsid w:val="002214CF"/>
    <w:rsid w:val="00285DD3"/>
    <w:rsid w:val="003176EC"/>
    <w:rsid w:val="00335043"/>
    <w:rsid w:val="0036693E"/>
    <w:rsid w:val="003729FF"/>
    <w:rsid w:val="0038224F"/>
    <w:rsid w:val="00487603"/>
    <w:rsid w:val="004C5F4C"/>
    <w:rsid w:val="004E4FCC"/>
    <w:rsid w:val="0050731A"/>
    <w:rsid w:val="00590BBB"/>
    <w:rsid w:val="005A1F48"/>
    <w:rsid w:val="005C0FFF"/>
    <w:rsid w:val="007242E0"/>
    <w:rsid w:val="0074195F"/>
    <w:rsid w:val="007803DA"/>
    <w:rsid w:val="007A1B24"/>
    <w:rsid w:val="007C354E"/>
    <w:rsid w:val="007D22B1"/>
    <w:rsid w:val="0082603C"/>
    <w:rsid w:val="00844E09"/>
    <w:rsid w:val="008A4B74"/>
    <w:rsid w:val="008B20D9"/>
    <w:rsid w:val="00924426"/>
    <w:rsid w:val="009809E4"/>
    <w:rsid w:val="009864D6"/>
    <w:rsid w:val="009A6351"/>
    <w:rsid w:val="009F1A98"/>
    <w:rsid w:val="00A2147B"/>
    <w:rsid w:val="00A27FC6"/>
    <w:rsid w:val="00A3315D"/>
    <w:rsid w:val="00AA34D3"/>
    <w:rsid w:val="00AB354B"/>
    <w:rsid w:val="00AF0B3A"/>
    <w:rsid w:val="00B45450"/>
    <w:rsid w:val="00B54D79"/>
    <w:rsid w:val="00B820F6"/>
    <w:rsid w:val="00BF6073"/>
    <w:rsid w:val="00C30827"/>
    <w:rsid w:val="00C36FEF"/>
    <w:rsid w:val="00C57058"/>
    <w:rsid w:val="00D274B4"/>
    <w:rsid w:val="00D30C23"/>
    <w:rsid w:val="00D46074"/>
    <w:rsid w:val="00E004DD"/>
    <w:rsid w:val="00EA1653"/>
    <w:rsid w:val="00EE2D5E"/>
    <w:rsid w:val="00F10848"/>
    <w:rsid w:val="00F25C2A"/>
    <w:rsid w:val="00F746E2"/>
    <w:rsid w:val="00F83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63FF5"/>
  <w15:docId w15:val="{2125B34A-3C73-4A5F-B8E9-645893C5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74B4"/>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D274B4"/>
  </w:style>
  <w:style w:type="character" w:customStyle="1" w:styleId="red">
    <w:name w:val="red"/>
    <w:basedOn w:val="DefaultParagraphFont"/>
    <w:rsid w:val="00D274B4"/>
  </w:style>
  <w:style w:type="character" w:customStyle="1" w:styleId="Normal1">
    <w:name w:val="Normal1"/>
    <w:basedOn w:val="DefaultParagraphFont"/>
    <w:rsid w:val="00D274B4"/>
  </w:style>
  <w:style w:type="paragraph" w:customStyle="1" w:styleId="dropcapcontainer">
    <w:name w:val="dropcapcontainer"/>
    <w:basedOn w:val="Normal"/>
    <w:rsid w:val="00D274B4"/>
    <w:pPr>
      <w:spacing w:before="100" w:beforeAutospacing="1" w:after="100" w:afterAutospacing="1" w:line="240" w:lineRule="auto"/>
    </w:pPr>
    <w:rPr>
      <w:rFonts w:ascii="Times New Roman" w:eastAsia="Times New Roman" w:hAnsi="Times New Roman"/>
      <w:sz w:val="24"/>
      <w:szCs w:val="24"/>
    </w:rPr>
  </w:style>
  <w:style w:type="character" w:customStyle="1" w:styleId="dropcap">
    <w:name w:val="dropcap"/>
    <w:basedOn w:val="DefaultParagraphFont"/>
    <w:rsid w:val="00D274B4"/>
  </w:style>
  <w:style w:type="character" w:customStyle="1" w:styleId="fignum">
    <w:name w:val="fignum"/>
    <w:basedOn w:val="DefaultParagraphFont"/>
    <w:rsid w:val="00D274B4"/>
  </w:style>
  <w:style w:type="character" w:customStyle="1" w:styleId="Title1">
    <w:name w:val="Title1"/>
    <w:basedOn w:val="DefaultParagraphFont"/>
    <w:rsid w:val="00D274B4"/>
  </w:style>
  <w:style w:type="paragraph" w:styleId="BalloonText">
    <w:name w:val="Balloon Text"/>
    <w:basedOn w:val="Normal"/>
    <w:link w:val="BalloonTextChar"/>
    <w:uiPriority w:val="99"/>
    <w:semiHidden/>
    <w:unhideWhenUsed/>
    <w:rsid w:val="00D27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4B4"/>
    <w:rPr>
      <w:rFonts w:ascii="Tahoma" w:hAnsi="Tahoma" w:cs="Tahoma"/>
      <w:sz w:val="16"/>
      <w:szCs w:val="16"/>
    </w:rPr>
  </w:style>
  <w:style w:type="character" w:customStyle="1" w:styleId="chappre">
    <w:name w:val="chappre"/>
    <w:basedOn w:val="DefaultParagraphFont"/>
    <w:rsid w:val="00D274B4"/>
  </w:style>
  <w:style w:type="character" w:customStyle="1" w:styleId="chappost">
    <w:name w:val="chappost"/>
    <w:basedOn w:val="DefaultParagraphFont"/>
    <w:rsid w:val="00D274B4"/>
  </w:style>
  <w:style w:type="paragraph" w:customStyle="1" w:styleId="cheadspa">
    <w:name w:val="cheadspa"/>
    <w:basedOn w:val="Normal"/>
    <w:rsid w:val="009A6351"/>
    <w:pPr>
      <w:spacing w:before="100" w:beforeAutospacing="1" w:after="100" w:afterAutospacing="1" w:line="240" w:lineRule="auto"/>
    </w:pPr>
    <w:rPr>
      <w:rFonts w:ascii="Times New Roman" w:eastAsia="Times New Roman" w:hAnsi="Times New Roman"/>
      <w:sz w:val="24"/>
      <w:szCs w:val="24"/>
    </w:rPr>
  </w:style>
  <w:style w:type="character" w:customStyle="1" w:styleId="chead">
    <w:name w:val="chead"/>
    <w:basedOn w:val="DefaultParagraphFont"/>
    <w:rsid w:val="009A6351"/>
  </w:style>
  <w:style w:type="character" w:styleId="Hyperlink">
    <w:name w:val="Hyperlink"/>
    <w:basedOn w:val="DefaultParagraphFont"/>
    <w:uiPriority w:val="99"/>
    <w:semiHidden/>
    <w:unhideWhenUsed/>
    <w:rsid w:val="00487603"/>
    <w:rPr>
      <w:color w:val="0000FF"/>
      <w:u w:val="single"/>
    </w:rPr>
  </w:style>
  <w:style w:type="character" w:customStyle="1" w:styleId="Title2">
    <w:name w:val="Title2"/>
    <w:basedOn w:val="DefaultParagraphFont"/>
    <w:rsid w:val="00924426"/>
  </w:style>
  <w:style w:type="paragraph" w:styleId="ListParagraph">
    <w:name w:val="List Paragraph"/>
    <w:basedOn w:val="Normal"/>
    <w:uiPriority w:val="34"/>
    <w:qFormat/>
    <w:rsid w:val="0036693E"/>
    <w:pPr>
      <w:ind w:left="720"/>
      <w:contextualSpacing/>
    </w:pPr>
  </w:style>
  <w:style w:type="character" w:customStyle="1" w:styleId="Normal2">
    <w:name w:val="Normal2"/>
    <w:basedOn w:val="DefaultParagraphFont"/>
    <w:rsid w:val="008A4B74"/>
  </w:style>
  <w:style w:type="character" w:customStyle="1" w:styleId="redtxt">
    <w:name w:val="red_txt"/>
    <w:basedOn w:val="DefaultParagraphFont"/>
    <w:rsid w:val="008A4B74"/>
  </w:style>
  <w:style w:type="character" w:customStyle="1" w:styleId="assetshortdesc">
    <w:name w:val="asset_shortdesc"/>
    <w:basedOn w:val="DefaultParagraphFont"/>
    <w:rsid w:val="00AB354B"/>
  </w:style>
  <w:style w:type="paragraph" w:customStyle="1" w:styleId="TextCentered">
    <w:name w:val="Text Centered"/>
    <w:basedOn w:val="Normal"/>
    <w:rsid w:val="00B820F6"/>
    <w:pPr>
      <w:spacing w:after="0" w:line="320" w:lineRule="exact"/>
      <w:jc w:val="center"/>
    </w:pPr>
    <w:rPr>
      <w:rFonts w:ascii="Tahoma" w:eastAsia="Times New Roman" w:hAnsi="Tahoma"/>
      <w:sz w:val="28"/>
      <w:szCs w:val="20"/>
    </w:rPr>
  </w:style>
  <w:style w:type="paragraph" w:customStyle="1" w:styleId="TextRight">
    <w:name w:val="Text Right"/>
    <w:rsid w:val="00B820F6"/>
    <w:pPr>
      <w:spacing w:after="0" w:line="320" w:lineRule="exact"/>
      <w:ind w:right="72"/>
      <w:jc w:val="right"/>
    </w:pPr>
    <w:rPr>
      <w:rFonts w:ascii="Tahoma" w:eastAsia="Times New Roman" w:hAnsi="Tahoma"/>
      <w:sz w:val="28"/>
      <w:szCs w:val="20"/>
    </w:rPr>
  </w:style>
  <w:style w:type="paragraph" w:customStyle="1" w:styleId="TextLeader">
    <w:name w:val="Text Leader"/>
    <w:basedOn w:val="Normal"/>
    <w:rsid w:val="00B820F6"/>
    <w:pPr>
      <w:tabs>
        <w:tab w:val="left" w:pos="216"/>
        <w:tab w:val="left" w:pos="432"/>
        <w:tab w:val="right" w:leader="dot" w:pos="7200"/>
      </w:tabs>
      <w:spacing w:after="0" w:line="320" w:lineRule="exact"/>
      <w:ind w:left="216" w:right="172" w:hanging="216"/>
    </w:pPr>
    <w:rPr>
      <w:rFonts w:ascii="Tahoma" w:eastAsia="Times New Roman" w:hAnsi="Tahoma" w:cs="Tahoma"/>
      <w:sz w:val="28"/>
      <w:szCs w:val="20"/>
    </w:rPr>
  </w:style>
  <w:style w:type="paragraph" w:customStyle="1" w:styleId="ColumnHead">
    <w:name w:val="Column Head"/>
    <w:basedOn w:val="TextCentered"/>
    <w:rsid w:val="00B820F6"/>
    <w:pPr>
      <w:spacing w:line="240" w:lineRule="auto"/>
      <w:ind w:left="72" w:right="72"/>
    </w:pPr>
    <w:rPr>
      <w:bCs/>
      <w:i/>
      <w:iCs/>
    </w:rPr>
  </w:style>
  <w:style w:type="paragraph" w:customStyle="1" w:styleId="Exercisenumber">
    <w:name w:val="Exercise number"/>
    <w:basedOn w:val="Normal"/>
    <w:rsid w:val="00B820F6"/>
    <w:pPr>
      <w:spacing w:after="160" w:line="240" w:lineRule="auto"/>
    </w:pPr>
    <w:rPr>
      <w:rFonts w:ascii="Tahoma" w:eastAsia="Times" w:hAnsi="Tahoma" w:cs="Tahoma"/>
      <w:b/>
      <w:sz w:val="28"/>
      <w:szCs w:val="20"/>
    </w:rPr>
  </w:style>
  <w:style w:type="paragraph" w:customStyle="1" w:styleId="TextLeft">
    <w:name w:val="Text Left"/>
    <w:basedOn w:val="Normal"/>
    <w:rsid w:val="0074195F"/>
    <w:pPr>
      <w:spacing w:after="0" w:line="320" w:lineRule="exact"/>
    </w:pPr>
    <w:rPr>
      <w:rFonts w:ascii="Tahoma" w:eastAsia="Times New Roman" w:hAnsi="Tahoma"/>
      <w:sz w:val="28"/>
      <w:szCs w:val="20"/>
    </w:rPr>
  </w:style>
  <w:style w:type="paragraph" w:customStyle="1" w:styleId="ProblemNumber">
    <w:name w:val="Problem Number"/>
    <w:link w:val="ProblemNumberChar"/>
    <w:rsid w:val="0074195F"/>
    <w:pPr>
      <w:widowControl w:val="0"/>
      <w:spacing w:after="240" w:line="320" w:lineRule="atLeast"/>
    </w:pPr>
    <w:rPr>
      <w:rFonts w:ascii="Tahoma" w:eastAsia="Times New Roman" w:hAnsi="Tahoma"/>
      <w:color w:val="000000"/>
      <w:sz w:val="28"/>
      <w:szCs w:val="20"/>
    </w:rPr>
  </w:style>
  <w:style w:type="paragraph" w:customStyle="1" w:styleId="NumberedPart">
    <w:name w:val="Numbered Part"/>
    <w:rsid w:val="0074195F"/>
    <w:pPr>
      <w:widowControl w:val="0"/>
      <w:tabs>
        <w:tab w:val="decimal" w:pos="120"/>
        <w:tab w:val="left" w:pos="360"/>
        <w:tab w:val="left" w:pos="696"/>
        <w:tab w:val="left" w:pos="936"/>
      </w:tabs>
      <w:spacing w:after="0" w:line="320" w:lineRule="exact"/>
      <w:ind w:left="360" w:hanging="360"/>
    </w:pPr>
    <w:rPr>
      <w:rFonts w:ascii="Tahoma" w:eastAsia="Times New Roman" w:hAnsi="Tahoma"/>
      <w:color w:val="000000"/>
      <w:sz w:val="28"/>
      <w:szCs w:val="20"/>
    </w:rPr>
  </w:style>
  <w:style w:type="character" w:customStyle="1" w:styleId="ProblemNumberChar">
    <w:name w:val="Problem Number Char"/>
    <w:basedOn w:val="DefaultParagraphFont"/>
    <w:link w:val="ProblemNumber"/>
    <w:rsid w:val="0074195F"/>
    <w:rPr>
      <w:rFonts w:ascii="Tahoma" w:eastAsia="Times New Roman" w:hAnsi="Tahoma"/>
      <w:color w:val="000000"/>
      <w:sz w:val="28"/>
      <w:szCs w:val="20"/>
    </w:rPr>
  </w:style>
  <w:style w:type="paragraph" w:customStyle="1" w:styleId="6pointlinespace">
    <w:name w:val="6 point line space"/>
    <w:basedOn w:val="Normal"/>
    <w:link w:val="6pointlinespaceChar"/>
    <w:rsid w:val="0074195F"/>
    <w:pPr>
      <w:spacing w:after="0" w:line="120" w:lineRule="exact"/>
    </w:pPr>
    <w:rPr>
      <w:rFonts w:ascii="Tahoma" w:eastAsia="Times New Roman" w:hAnsi="Tahoma"/>
      <w:sz w:val="12"/>
      <w:szCs w:val="24"/>
    </w:rPr>
  </w:style>
  <w:style w:type="character" w:customStyle="1" w:styleId="6pointlinespaceChar">
    <w:name w:val="6 point line space Char"/>
    <w:basedOn w:val="DefaultParagraphFont"/>
    <w:link w:val="6pointlinespace"/>
    <w:rsid w:val="0074195F"/>
    <w:rPr>
      <w:rFonts w:ascii="Tahoma" w:eastAsia="Times New Roman" w:hAnsi="Tahoma"/>
      <w:sz w:val="12"/>
      <w:szCs w:val="24"/>
    </w:rPr>
  </w:style>
  <w:style w:type="paragraph" w:customStyle="1" w:styleId="Journalentry">
    <w:name w:val="Journal entry"/>
    <w:basedOn w:val="Normal"/>
    <w:rsid w:val="0074195F"/>
    <w:pPr>
      <w:tabs>
        <w:tab w:val="left" w:pos="720"/>
        <w:tab w:val="left" w:pos="1260"/>
        <w:tab w:val="right" w:leader="dot" w:pos="5040"/>
        <w:tab w:val="right" w:pos="6480"/>
        <w:tab w:val="right" w:pos="7920"/>
      </w:tabs>
      <w:spacing w:after="0" w:line="240" w:lineRule="auto"/>
    </w:pPr>
    <w:rPr>
      <w:rFonts w:ascii="Tahoma" w:eastAsia="Times New Roman" w:hAnsi="Tahoma"/>
      <w:sz w:val="28"/>
      <w:szCs w:val="24"/>
    </w:rPr>
  </w:style>
  <w:style w:type="table" w:styleId="TableGrid">
    <w:name w:val="Table Grid"/>
    <w:basedOn w:val="TableNormal"/>
    <w:rsid w:val="0074195F"/>
    <w:pPr>
      <w:spacing w:after="0" w:line="240"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Centered">
    <w:name w:val="Equation Centered"/>
    <w:basedOn w:val="Normal"/>
    <w:rsid w:val="00D30C23"/>
    <w:pPr>
      <w:spacing w:before="120" w:after="120" w:line="240" w:lineRule="auto"/>
      <w:ind w:left="360"/>
      <w:jc w:val="center"/>
    </w:pPr>
    <w:rPr>
      <w:rFonts w:ascii="Tahoma" w:eastAsia="Times New Roman" w:hAnsi="Tahoma" w:cs="Tahoma"/>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3478">
      <w:bodyDiv w:val="1"/>
      <w:marLeft w:val="0"/>
      <w:marRight w:val="0"/>
      <w:marTop w:val="0"/>
      <w:marBottom w:val="0"/>
      <w:divBdr>
        <w:top w:val="none" w:sz="0" w:space="0" w:color="auto"/>
        <w:left w:val="none" w:sz="0" w:space="0" w:color="auto"/>
        <w:bottom w:val="none" w:sz="0" w:space="0" w:color="auto"/>
        <w:right w:val="none" w:sz="0" w:space="0" w:color="auto"/>
      </w:divBdr>
      <w:divsChild>
        <w:div w:id="1877548041">
          <w:marLeft w:val="0"/>
          <w:marRight w:val="0"/>
          <w:marTop w:val="0"/>
          <w:marBottom w:val="0"/>
          <w:divBdr>
            <w:top w:val="none" w:sz="0" w:space="0" w:color="auto"/>
            <w:left w:val="none" w:sz="0" w:space="0" w:color="auto"/>
            <w:bottom w:val="none" w:sz="0" w:space="0" w:color="auto"/>
            <w:right w:val="none" w:sz="0" w:space="0" w:color="auto"/>
          </w:divBdr>
          <w:divsChild>
            <w:div w:id="157815691">
              <w:marLeft w:val="0"/>
              <w:marRight w:val="0"/>
              <w:marTop w:val="0"/>
              <w:marBottom w:val="0"/>
              <w:divBdr>
                <w:top w:val="none" w:sz="0" w:space="0" w:color="auto"/>
                <w:left w:val="none" w:sz="0" w:space="0" w:color="auto"/>
                <w:bottom w:val="none" w:sz="0" w:space="0" w:color="auto"/>
                <w:right w:val="none" w:sz="0" w:space="0" w:color="auto"/>
              </w:divBdr>
            </w:div>
            <w:div w:id="1194726894">
              <w:marLeft w:val="0"/>
              <w:marRight w:val="0"/>
              <w:marTop w:val="0"/>
              <w:marBottom w:val="0"/>
              <w:divBdr>
                <w:top w:val="none" w:sz="0" w:space="0" w:color="auto"/>
                <w:left w:val="none" w:sz="0" w:space="0" w:color="auto"/>
                <w:bottom w:val="none" w:sz="0" w:space="0" w:color="auto"/>
                <w:right w:val="none" w:sz="0" w:space="0" w:color="auto"/>
              </w:divBdr>
            </w:div>
            <w:div w:id="738409489">
              <w:marLeft w:val="0"/>
              <w:marRight w:val="0"/>
              <w:marTop w:val="0"/>
              <w:marBottom w:val="0"/>
              <w:divBdr>
                <w:top w:val="none" w:sz="0" w:space="0" w:color="auto"/>
                <w:left w:val="none" w:sz="0" w:space="0" w:color="auto"/>
                <w:bottom w:val="none" w:sz="0" w:space="0" w:color="auto"/>
                <w:right w:val="none" w:sz="0" w:space="0" w:color="auto"/>
              </w:divBdr>
              <w:divsChild>
                <w:div w:id="860632559">
                  <w:marLeft w:val="0"/>
                  <w:marRight w:val="0"/>
                  <w:marTop w:val="0"/>
                  <w:marBottom w:val="0"/>
                  <w:divBdr>
                    <w:top w:val="none" w:sz="0" w:space="0" w:color="auto"/>
                    <w:left w:val="none" w:sz="0" w:space="0" w:color="auto"/>
                    <w:bottom w:val="none" w:sz="0" w:space="0" w:color="auto"/>
                    <w:right w:val="none" w:sz="0" w:space="0" w:color="auto"/>
                  </w:divBdr>
                  <w:divsChild>
                    <w:div w:id="14971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499">
      <w:bodyDiv w:val="1"/>
      <w:marLeft w:val="0"/>
      <w:marRight w:val="0"/>
      <w:marTop w:val="0"/>
      <w:marBottom w:val="0"/>
      <w:divBdr>
        <w:top w:val="none" w:sz="0" w:space="0" w:color="auto"/>
        <w:left w:val="none" w:sz="0" w:space="0" w:color="auto"/>
        <w:bottom w:val="none" w:sz="0" w:space="0" w:color="auto"/>
        <w:right w:val="none" w:sz="0" w:space="0" w:color="auto"/>
      </w:divBdr>
      <w:divsChild>
        <w:div w:id="1026911033">
          <w:marLeft w:val="0"/>
          <w:marRight w:val="0"/>
          <w:marTop w:val="0"/>
          <w:marBottom w:val="0"/>
          <w:divBdr>
            <w:top w:val="none" w:sz="0" w:space="0" w:color="auto"/>
            <w:left w:val="none" w:sz="0" w:space="0" w:color="auto"/>
            <w:bottom w:val="none" w:sz="0" w:space="0" w:color="auto"/>
            <w:right w:val="none" w:sz="0" w:space="0" w:color="auto"/>
          </w:divBdr>
        </w:div>
        <w:div w:id="679695467">
          <w:marLeft w:val="0"/>
          <w:marRight w:val="0"/>
          <w:marTop w:val="0"/>
          <w:marBottom w:val="0"/>
          <w:divBdr>
            <w:top w:val="none" w:sz="0" w:space="0" w:color="auto"/>
            <w:left w:val="none" w:sz="0" w:space="0" w:color="auto"/>
            <w:bottom w:val="none" w:sz="0" w:space="0" w:color="auto"/>
            <w:right w:val="none" w:sz="0" w:space="0" w:color="auto"/>
          </w:divBdr>
          <w:divsChild>
            <w:div w:id="60251283">
              <w:marLeft w:val="0"/>
              <w:marRight w:val="0"/>
              <w:marTop w:val="0"/>
              <w:marBottom w:val="0"/>
              <w:divBdr>
                <w:top w:val="none" w:sz="0" w:space="0" w:color="auto"/>
                <w:left w:val="none" w:sz="0" w:space="0" w:color="auto"/>
                <w:bottom w:val="none" w:sz="0" w:space="0" w:color="auto"/>
                <w:right w:val="none" w:sz="0" w:space="0" w:color="auto"/>
              </w:divBdr>
            </w:div>
            <w:div w:id="60375796">
              <w:marLeft w:val="0"/>
              <w:marRight w:val="0"/>
              <w:marTop w:val="0"/>
              <w:marBottom w:val="0"/>
              <w:divBdr>
                <w:top w:val="none" w:sz="0" w:space="0" w:color="auto"/>
                <w:left w:val="none" w:sz="0" w:space="0" w:color="auto"/>
                <w:bottom w:val="none" w:sz="0" w:space="0" w:color="auto"/>
                <w:right w:val="none" w:sz="0" w:space="0" w:color="auto"/>
              </w:divBdr>
            </w:div>
          </w:divsChild>
        </w:div>
        <w:div w:id="1333142583">
          <w:marLeft w:val="0"/>
          <w:marRight w:val="0"/>
          <w:marTop w:val="0"/>
          <w:marBottom w:val="0"/>
          <w:divBdr>
            <w:top w:val="none" w:sz="0" w:space="0" w:color="auto"/>
            <w:left w:val="none" w:sz="0" w:space="0" w:color="auto"/>
            <w:bottom w:val="none" w:sz="0" w:space="0" w:color="auto"/>
            <w:right w:val="none" w:sz="0" w:space="0" w:color="auto"/>
          </w:divBdr>
          <w:divsChild>
            <w:div w:id="820583815">
              <w:marLeft w:val="0"/>
              <w:marRight w:val="0"/>
              <w:marTop w:val="0"/>
              <w:marBottom w:val="0"/>
              <w:divBdr>
                <w:top w:val="none" w:sz="0" w:space="0" w:color="auto"/>
                <w:left w:val="none" w:sz="0" w:space="0" w:color="auto"/>
                <w:bottom w:val="none" w:sz="0" w:space="0" w:color="auto"/>
                <w:right w:val="none" w:sz="0" w:space="0" w:color="auto"/>
              </w:divBdr>
            </w:div>
            <w:div w:id="1210804560">
              <w:marLeft w:val="0"/>
              <w:marRight w:val="0"/>
              <w:marTop w:val="0"/>
              <w:marBottom w:val="0"/>
              <w:divBdr>
                <w:top w:val="none" w:sz="0" w:space="0" w:color="auto"/>
                <w:left w:val="none" w:sz="0" w:space="0" w:color="auto"/>
                <w:bottom w:val="none" w:sz="0" w:space="0" w:color="auto"/>
                <w:right w:val="none" w:sz="0" w:space="0" w:color="auto"/>
              </w:divBdr>
            </w:div>
          </w:divsChild>
        </w:div>
        <w:div w:id="109323040">
          <w:marLeft w:val="0"/>
          <w:marRight w:val="0"/>
          <w:marTop w:val="0"/>
          <w:marBottom w:val="0"/>
          <w:divBdr>
            <w:top w:val="none" w:sz="0" w:space="0" w:color="auto"/>
            <w:left w:val="none" w:sz="0" w:space="0" w:color="auto"/>
            <w:bottom w:val="none" w:sz="0" w:space="0" w:color="auto"/>
            <w:right w:val="none" w:sz="0" w:space="0" w:color="auto"/>
          </w:divBdr>
          <w:divsChild>
            <w:div w:id="1970698685">
              <w:marLeft w:val="0"/>
              <w:marRight w:val="0"/>
              <w:marTop w:val="0"/>
              <w:marBottom w:val="0"/>
              <w:divBdr>
                <w:top w:val="none" w:sz="0" w:space="0" w:color="auto"/>
                <w:left w:val="none" w:sz="0" w:space="0" w:color="auto"/>
                <w:bottom w:val="none" w:sz="0" w:space="0" w:color="auto"/>
                <w:right w:val="none" w:sz="0" w:space="0" w:color="auto"/>
              </w:divBdr>
            </w:div>
          </w:divsChild>
        </w:div>
        <w:div w:id="545992660">
          <w:marLeft w:val="0"/>
          <w:marRight w:val="0"/>
          <w:marTop w:val="0"/>
          <w:marBottom w:val="0"/>
          <w:divBdr>
            <w:top w:val="none" w:sz="0" w:space="0" w:color="auto"/>
            <w:left w:val="none" w:sz="0" w:space="0" w:color="auto"/>
            <w:bottom w:val="none" w:sz="0" w:space="0" w:color="auto"/>
            <w:right w:val="none" w:sz="0" w:space="0" w:color="auto"/>
          </w:divBdr>
        </w:div>
        <w:div w:id="472870614">
          <w:marLeft w:val="0"/>
          <w:marRight w:val="0"/>
          <w:marTop w:val="0"/>
          <w:marBottom w:val="0"/>
          <w:divBdr>
            <w:top w:val="none" w:sz="0" w:space="0" w:color="auto"/>
            <w:left w:val="none" w:sz="0" w:space="0" w:color="auto"/>
            <w:bottom w:val="none" w:sz="0" w:space="0" w:color="auto"/>
            <w:right w:val="none" w:sz="0" w:space="0" w:color="auto"/>
          </w:divBdr>
          <w:divsChild>
            <w:div w:id="420759711">
              <w:marLeft w:val="0"/>
              <w:marRight w:val="0"/>
              <w:marTop w:val="0"/>
              <w:marBottom w:val="0"/>
              <w:divBdr>
                <w:top w:val="none" w:sz="0" w:space="0" w:color="auto"/>
                <w:left w:val="none" w:sz="0" w:space="0" w:color="auto"/>
                <w:bottom w:val="none" w:sz="0" w:space="0" w:color="auto"/>
                <w:right w:val="none" w:sz="0" w:space="0" w:color="auto"/>
              </w:divBdr>
            </w:div>
          </w:divsChild>
        </w:div>
        <w:div w:id="419449965">
          <w:marLeft w:val="0"/>
          <w:marRight w:val="0"/>
          <w:marTop w:val="0"/>
          <w:marBottom w:val="0"/>
          <w:divBdr>
            <w:top w:val="none" w:sz="0" w:space="0" w:color="auto"/>
            <w:left w:val="none" w:sz="0" w:space="0" w:color="auto"/>
            <w:bottom w:val="none" w:sz="0" w:space="0" w:color="auto"/>
            <w:right w:val="none" w:sz="0" w:space="0" w:color="auto"/>
          </w:divBdr>
          <w:divsChild>
            <w:div w:id="1208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5974">
      <w:bodyDiv w:val="1"/>
      <w:marLeft w:val="0"/>
      <w:marRight w:val="0"/>
      <w:marTop w:val="0"/>
      <w:marBottom w:val="0"/>
      <w:divBdr>
        <w:top w:val="none" w:sz="0" w:space="0" w:color="auto"/>
        <w:left w:val="none" w:sz="0" w:space="0" w:color="auto"/>
        <w:bottom w:val="none" w:sz="0" w:space="0" w:color="auto"/>
        <w:right w:val="none" w:sz="0" w:space="0" w:color="auto"/>
      </w:divBdr>
      <w:divsChild>
        <w:div w:id="613438901">
          <w:marLeft w:val="0"/>
          <w:marRight w:val="0"/>
          <w:marTop w:val="0"/>
          <w:marBottom w:val="0"/>
          <w:divBdr>
            <w:top w:val="none" w:sz="0" w:space="0" w:color="auto"/>
            <w:left w:val="none" w:sz="0" w:space="0" w:color="auto"/>
            <w:bottom w:val="none" w:sz="0" w:space="0" w:color="auto"/>
            <w:right w:val="none" w:sz="0" w:space="0" w:color="auto"/>
          </w:divBdr>
          <w:divsChild>
            <w:div w:id="1116678552">
              <w:marLeft w:val="0"/>
              <w:marRight w:val="0"/>
              <w:marTop w:val="0"/>
              <w:marBottom w:val="0"/>
              <w:divBdr>
                <w:top w:val="none" w:sz="0" w:space="0" w:color="auto"/>
                <w:left w:val="none" w:sz="0" w:space="0" w:color="auto"/>
                <w:bottom w:val="none" w:sz="0" w:space="0" w:color="auto"/>
                <w:right w:val="none" w:sz="0" w:space="0" w:color="auto"/>
              </w:divBdr>
            </w:div>
            <w:div w:id="622346245">
              <w:marLeft w:val="0"/>
              <w:marRight w:val="0"/>
              <w:marTop w:val="0"/>
              <w:marBottom w:val="0"/>
              <w:divBdr>
                <w:top w:val="none" w:sz="0" w:space="0" w:color="auto"/>
                <w:left w:val="none" w:sz="0" w:space="0" w:color="auto"/>
                <w:bottom w:val="none" w:sz="0" w:space="0" w:color="auto"/>
                <w:right w:val="none" w:sz="0" w:space="0" w:color="auto"/>
              </w:divBdr>
              <w:divsChild>
                <w:div w:id="1167592990">
                  <w:marLeft w:val="0"/>
                  <w:marRight w:val="0"/>
                  <w:marTop w:val="0"/>
                  <w:marBottom w:val="0"/>
                  <w:divBdr>
                    <w:top w:val="none" w:sz="0" w:space="0" w:color="auto"/>
                    <w:left w:val="none" w:sz="0" w:space="0" w:color="auto"/>
                    <w:bottom w:val="none" w:sz="0" w:space="0" w:color="auto"/>
                    <w:right w:val="none" w:sz="0" w:space="0" w:color="auto"/>
                  </w:divBdr>
                  <w:divsChild>
                    <w:div w:id="8068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1848">
              <w:marLeft w:val="0"/>
              <w:marRight w:val="0"/>
              <w:marTop w:val="0"/>
              <w:marBottom w:val="0"/>
              <w:divBdr>
                <w:top w:val="none" w:sz="0" w:space="0" w:color="auto"/>
                <w:left w:val="none" w:sz="0" w:space="0" w:color="auto"/>
                <w:bottom w:val="none" w:sz="0" w:space="0" w:color="auto"/>
                <w:right w:val="none" w:sz="0" w:space="0" w:color="auto"/>
              </w:divBdr>
            </w:div>
            <w:div w:id="1867518442">
              <w:marLeft w:val="0"/>
              <w:marRight w:val="0"/>
              <w:marTop w:val="0"/>
              <w:marBottom w:val="0"/>
              <w:divBdr>
                <w:top w:val="none" w:sz="0" w:space="0" w:color="auto"/>
                <w:left w:val="none" w:sz="0" w:space="0" w:color="auto"/>
                <w:bottom w:val="none" w:sz="0" w:space="0" w:color="auto"/>
                <w:right w:val="none" w:sz="0" w:space="0" w:color="auto"/>
              </w:divBdr>
              <w:divsChild>
                <w:div w:id="612517515">
                  <w:marLeft w:val="0"/>
                  <w:marRight w:val="0"/>
                  <w:marTop w:val="0"/>
                  <w:marBottom w:val="0"/>
                  <w:divBdr>
                    <w:top w:val="none" w:sz="0" w:space="0" w:color="auto"/>
                    <w:left w:val="none" w:sz="0" w:space="0" w:color="auto"/>
                    <w:bottom w:val="none" w:sz="0" w:space="0" w:color="auto"/>
                    <w:right w:val="none" w:sz="0" w:space="0" w:color="auto"/>
                  </w:divBdr>
                </w:div>
              </w:divsChild>
            </w:div>
            <w:div w:id="9571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1910">
      <w:bodyDiv w:val="1"/>
      <w:marLeft w:val="0"/>
      <w:marRight w:val="0"/>
      <w:marTop w:val="0"/>
      <w:marBottom w:val="0"/>
      <w:divBdr>
        <w:top w:val="none" w:sz="0" w:space="0" w:color="auto"/>
        <w:left w:val="none" w:sz="0" w:space="0" w:color="auto"/>
        <w:bottom w:val="none" w:sz="0" w:space="0" w:color="auto"/>
        <w:right w:val="none" w:sz="0" w:space="0" w:color="auto"/>
      </w:divBdr>
      <w:divsChild>
        <w:div w:id="1687443659">
          <w:marLeft w:val="0"/>
          <w:marRight w:val="0"/>
          <w:marTop w:val="0"/>
          <w:marBottom w:val="0"/>
          <w:divBdr>
            <w:top w:val="none" w:sz="0" w:space="0" w:color="auto"/>
            <w:left w:val="none" w:sz="0" w:space="0" w:color="auto"/>
            <w:bottom w:val="none" w:sz="0" w:space="0" w:color="auto"/>
            <w:right w:val="none" w:sz="0" w:space="0" w:color="auto"/>
          </w:divBdr>
          <w:divsChild>
            <w:div w:id="1621036737">
              <w:marLeft w:val="0"/>
              <w:marRight w:val="0"/>
              <w:marTop w:val="0"/>
              <w:marBottom w:val="0"/>
              <w:divBdr>
                <w:top w:val="none" w:sz="0" w:space="0" w:color="auto"/>
                <w:left w:val="none" w:sz="0" w:space="0" w:color="auto"/>
                <w:bottom w:val="none" w:sz="0" w:space="0" w:color="auto"/>
                <w:right w:val="none" w:sz="0" w:space="0" w:color="auto"/>
              </w:divBdr>
            </w:div>
            <w:div w:id="790173810">
              <w:marLeft w:val="0"/>
              <w:marRight w:val="0"/>
              <w:marTop w:val="0"/>
              <w:marBottom w:val="0"/>
              <w:divBdr>
                <w:top w:val="none" w:sz="0" w:space="0" w:color="auto"/>
                <w:left w:val="none" w:sz="0" w:space="0" w:color="auto"/>
                <w:bottom w:val="none" w:sz="0" w:space="0" w:color="auto"/>
                <w:right w:val="none" w:sz="0" w:space="0" w:color="auto"/>
              </w:divBdr>
              <w:divsChild>
                <w:div w:id="684022431">
                  <w:marLeft w:val="0"/>
                  <w:marRight w:val="0"/>
                  <w:marTop w:val="0"/>
                  <w:marBottom w:val="0"/>
                  <w:divBdr>
                    <w:top w:val="none" w:sz="0" w:space="0" w:color="auto"/>
                    <w:left w:val="none" w:sz="0" w:space="0" w:color="auto"/>
                    <w:bottom w:val="none" w:sz="0" w:space="0" w:color="auto"/>
                    <w:right w:val="none" w:sz="0" w:space="0" w:color="auto"/>
                  </w:divBdr>
                  <w:divsChild>
                    <w:div w:id="22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2154">
              <w:marLeft w:val="0"/>
              <w:marRight w:val="0"/>
              <w:marTop w:val="0"/>
              <w:marBottom w:val="0"/>
              <w:divBdr>
                <w:top w:val="none" w:sz="0" w:space="0" w:color="auto"/>
                <w:left w:val="none" w:sz="0" w:space="0" w:color="auto"/>
                <w:bottom w:val="none" w:sz="0" w:space="0" w:color="auto"/>
                <w:right w:val="none" w:sz="0" w:space="0" w:color="auto"/>
              </w:divBdr>
              <w:divsChild>
                <w:div w:id="2079745342">
                  <w:marLeft w:val="0"/>
                  <w:marRight w:val="0"/>
                  <w:marTop w:val="0"/>
                  <w:marBottom w:val="0"/>
                  <w:divBdr>
                    <w:top w:val="none" w:sz="0" w:space="0" w:color="auto"/>
                    <w:left w:val="none" w:sz="0" w:space="0" w:color="auto"/>
                    <w:bottom w:val="none" w:sz="0" w:space="0" w:color="auto"/>
                    <w:right w:val="none" w:sz="0" w:space="0" w:color="auto"/>
                  </w:divBdr>
                  <w:divsChild>
                    <w:div w:id="1398240751">
                      <w:marLeft w:val="0"/>
                      <w:marRight w:val="0"/>
                      <w:marTop w:val="0"/>
                      <w:marBottom w:val="0"/>
                      <w:divBdr>
                        <w:top w:val="none" w:sz="0" w:space="0" w:color="auto"/>
                        <w:left w:val="none" w:sz="0" w:space="0" w:color="auto"/>
                        <w:bottom w:val="none" w:sz="0" w:space="0" w:color="auto"/>
                        <w:right w:val="none" w:sz="0" w:space="0" w:color="auto"/>
                      </w:divBdr>
                    </w:div>
                  </w:divsChild>
                </w:div>
                <w:div w:id="879904816">
                  <w:marLeft w:val="0"/>
                  <w:marRight w:val="0"/>
                  <w:marTop w:val="0"/>
                  <w:marBottom w:val="0"/>
                  <w:divBdr>
                    <w:top w:val="none" w:sz="0" w:space="0" w:color="auto"/>
                    <w:left w:val="none" w:sz="0" w:space="0" w:color="auto"/>
                    <w:bottom w:val="none" w:sz="0" w:space="0" w:color="auto"/>
                    <w:right w:val="none" w:sz="0" w:space="0" w:color="auto"/>
                  </w:divBdr>
                  <w:divsChild>
                    <w:div w:id="1346056847">
                      <w:marLeft w:val="0"/>
                      <w:marRight w:val="0"/>
                      <w:marTop w:val="0"/>
                      <w:marBottom w:val="0"/>
                      <w:divBdr>
                        <w:top w:val="none" w:sz="0" w:space="0" w:color="auto"/>
                        <w:left w:val="none" w:sz="0" w:space="0" w:color="auto"/>
                        <w:bottom w:val="none" w:sz="0" w:space="0" w:color="auto"/>
                        <w:right w:val="none" w:sz="0" w:space="0" w:color="auto"/>
                      </w:divBdr>
                      <w:divsChild>
                        <w:div w:id="5638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405">
              <w:marLeft w:val="0"/>
              <w:marRight w:val="0"/>
              <w:marTop w:val="0"/>
              <w:marBottom w:val="0"/>
              <w:divBdr>
                <w:top w:val="none" w:sz="0" w:space="0" w:color="auto"/>
                <w:left w:val="none" w:sz="0" w:space="0" w:color="auto"/>
                <w:bottom w:val="none" w:sz="0" w:space="0" w:color="auto"/>
                <w:right w:val="none" w:sz="0" w:space="0" w:color="auto"/>
              </w:divBdr>
              <w:divsChild>
                <w:div w:id="953174930">
                  <w:marLeft w:val="0"/>
                  <w:marRight w:val="0"/>
                  <w:marTop w:val="0"/>
                  <w:marBottom w:val="0"/>
                  <w:divBdr>
                    <w:top w:val="none" w:sz="0" w:space="0" w:color="auto"/>
                    <w:left w:val="none" w:sz="0" w:space="0" w:color="auto"/>
                    <w:bottom w:val="none" w:sz="0" w:space="0" w:color="auto"/>
                    <w:right w:val="none" w:sz="0" w:space="0" w:color="auto"/>
                  </w:divBdr>
                  <w:divsChild>
                    <w:div w:id="1335457565">
                      <w:marLeft w:val="0"/>
                      <w:marRight w:val="0"/>
                      <w:marTop w:val="0"/>
                      <w:marBottom w:val="0"/>
                      <w:divBdr>
                        <w:top w:val="none" w:sz="0" w:space="0" w:color="auto"/>
                        <w:left w:val="none" w:sz="0" w:space="0" w:color="auto"/>
                        <w:bottom w:val="none" w:sz="0" w:space="0" w:color="auto"/>
                        <w:right w:val="none" w:sz="0" w:space="0" w:color="auto"/>
                      </w:divBdr>
                    </w:div>
                  </w:divsChild>
                </w:div>
                <w:div w:id="281348574">
                  <w:marLeft w:val="0"/>
                  <w:marRight w:val="0"/>
                  <w:marTop w:val="0"/>
                  <w:marBottom w:val="0"/>
                  <w:divBdr>
                    <w:top w:val="none" w:sz="0" w:space="0" w:color="auto"/>
                    <w:left w:val="none" w:sz="0" w:space="0" w:color="auto"/>
                    <w:bottom w:val="none" w:sz="0" w:space="0" w:color="auto"/>
                    <w:right w:val="none" w:sz="0" w:space="0" w:color="auto"/>
                  </w:divBdr>
                  <w:divsChild>
                    <w:div w:id="1190488628">
                      <w:marLeft w:val="0"/>
                      <w:marRight w:val="0"/>
                      <w:marTop w:val="0"/>
                      <w:marBottom w:val="0"/>
                      <w:divBdr>
                        <w:top w:val="none" w:sz="0" w:space="0" w:color="auto"/>
                        <w:left w:val="none" w:sz="0" w:space="0" w:color="auto"/>
                        <w:bottom w:val="none" w:sz="0" w:space="0" w:color="auto"/>
                        <w:right w:val="none" w:sz="0" w:space="0" w:color="auto"/>
                      </w:divBdr>
                    </w:div>
                    <w:div w:id="44717781">
                      <w:marLeft w:val="0"/>
                      <w:marRight w:val="0"/>
                      <w:marTop w:val="0"/>
                      <w:marBottom w:val="0"/>
                      <w:divBdr>
                        <w:top w:val="none" w:sz="0" w:space="0" w:color="auto"/>
                        <w:left w:val="none" w:sz="0" w:space="0" w:color="auto"/>
                        <w:bottom w:val="none" w:sz="0" w:space="0" w:color="auto"/>
                        <w:right w:val="none" w:sz="0" w:space="0" w:color="auto"/>
                      </w:divBdr>
                      <w:divsChild>
                        <w:div w:id="1916157856">
                          <w:marLeft w:val="0"/>
                          <w:marRight w:val="0"/>
                          <w:marTop w:val="0"/>
                          <w:marBottom w:val="0"/>
                          <w:divBdr>
                            <w:top w:val="none" w:sz="0" w:space="0" w:color="auto"/>
                            <w:left w:val="none" w:sz="0" w:space="0" w:color="auto"/>
                            <w:bottom w:val="none" w:sz="0" w:space="0" w:color="auto"/>
                            <w:right w:val="none" w:sz="0" w:space="0" w:color="auto"/>
                          </w:divBdr>
                        </w:div>
                      </w:divsChild>
                    </w:div>
                    <w:div w:id="14404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02330">
      <w:bodyDiv w:val="1"/>
      <w:marLeft w:val="0"/>
      <w:marRight w:val="0"/>
      <w:marTop w:val="0"/>
      <w:marBottom w:val="0"/>
      <w:divBdr>
        <w:top w:val="none" w:sz="0" w:space="0" w:color="auto"/>
        <w:left w:val="none" w:sz="0" w:space="0" w:color="auto"/>
        <w:bottom w:val="none" w:sz="0" w:space="0" w:color="auto"/>
        <w:right w:val="none" w:sz="0" w:space="0" w:color="auto"/>
      </w:divBdr>
      <w:divsChild>
        <w:div w:id="479226945">
          <w:marLeft w:val="0"/>
          <w:marRight w:val="0"/>
          <w:marTop w:val="0"/>
          <w:marBottom w:val="0"/>
          <w:divBdr>
            <w:top w:val="none" w:sz="0" w:space="0" w:color="auto"/>
            <w:left w:val="none" w:sz="0" w:space="0" w:color="auto"/>
            <w:bottom w:val="none" w:sz="0" w:space="0" w:color="auto"/>
            <w:right w:val="none" w:sz="0" w:space="0" w:color="auto"/>
          </w:divBdr>
          <w:divsChild>
            <w:div w:id="383254807">
              <w:marLeft w:val="0"/>
              <w:marRight w:val="0"/>
              <w:marTop w:val="0"/>
              <w:marBottom w:val="0"/>
              <w:divBdr>
                <w:top w:val="none" w:sz="0" w:space="0" w:color="auto"/>
                <w:left w:val="none" w:sz="0" w:space="0" w:color="auto"/>
                <w:bottom w:val="none" w:sz="0" w:space="0" w:color="auto"/>
                <w:right w:val="none" w:sz="0" w:space="0" w:color="auto"/>
              </w:divBdr>
              <w:divsChild>
                <w:div w:id="1159536292">
                  <w:marLeft w:val="0"/>
                  <w:marRight w:val="0"/>
                  <w:marTop w:val="0"/>
                  <w:marBottom w:val="0"/>
                  <w:divBdr>
                    <w:top w:val="none" w:sz="0" w:space="0" w:color="auto"/>
                    <w:left w:val="none" w:sz="0" w:space="0" w:color="auto"/>
                    <w:bottom w:val="none" w:sz="0" w:space="0" w:color="auto"/>
                    <w:right w:val="none" w:sz="0" w:space="0" w:color="auto"/>
                  </w:divBdr>
                  <w:divsChild>
                    <w:div w:id="8890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49066">
              <w:marLeft w:val="0"/>
              <w:marRight w:val="0"/>
              <w:marTop w:val="0"/>
              <w:marBottom w:val="0"/>
              <w:divBdr>
                <w:top w:val="none" w:sz="0" w:space="0" w:color="auto"/>
                <w:left w:val="none" w:sz="0" w:space="0" w:color="auto"/>
                <w:bottom w:val="none" w:sz="0" w:space="0" w:color="auto"/>
                <w:right w:val="none" w:sz="0" w:space="0" w:color="auto"/>
              </w:divBdr>
              <w:divsChild>
                <w:div w:id="1651904587">
                  <w:marLeft w:val="0"/>
                  <w:marRight w:val="0"/>
                  <w:marTop w:val="0"/>
                  <w:marBottom w:val="0"/>
                  <w:divBdr>
                    <w:top w:val="none" w:sz="0" w:space="0" w:color="auto"/>
                    <w:left w:val="none" w:sz="0" w:space="0" w:color="auto"/>
                    <w:bottom w:val="none" w:sz="0" w:space="0" w:color="auto"/>
                    <w:right w:val="none" w:sz="0" w:space="0" w:color="auto"/>
                  </w:divBdr>
                </w:div>
              </w:divsChild>
            </w:div>
            <w:div w:id="442844039">
              <w:marLeft w:val="0"/>
              <w:marRight w:val="0"/>
              <w:marTop w:val="0"/>
              <w:marBottom w:val="0"/>
              <w:divBdr>
                <w:top w:val="none" w:sz="0" w:space="0" w:color="auto"/>
                <w:left w:val="none" w:sz="0" w:space="0" w:color="auto"/>
                <w:bottom w:val="none" w:sz="0" w:space="0" w:color="auto"/>
                <w:right w:val="none" w:sz="0" w:space="0" w:color="auto"/>
              </w:divBdr>
              <w:divsChild>
                <w:div w:id="13821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1745">
      <w:bodyDiv w:val="1"/>
      <w:marLeft w:val="0"/>
      <w:marRight w:val="0"/>
      <w:marTop w:val="0"/>
      <w:marBottom w:val="0"/>
      <w:divBdr>
        <w:top w:val="none" w:sz="0" w:space="0" w:color="auto"/>
        <w:left w:val="none" w:sz="0" w:space="0" w:color="auto"/>
        <w:bottom w:val="none" w:sz="0" w:space="0" w:color="auto"/>
        <w:right w:val="none" w:sz="0" w:space="0" w:color="auto"/>
      </w:divBdr>
      <w:divsChild>
        <w:div w:id="1966497019">
          <w:marLeft w:val="0"/>
          <w:marRight w:val="0"/>
          <w:marTop w:val="0"/>
          <w:marBottom w:val="0"/>
          <w:divBdr>
            <w:top w:val="none" w:sz="0" w:space="0" w:color="auto"/>
            <w:left w:val="none" w:sz="0" w:space="0" w:color="auto"/>
            <w:bottom w:val="none" w:sz="0" w:space="0" w:color="auto"/>
            <w:right w:val="none" w:sz="0" w:space="0" w:color="auto"/>
          </w:divBdr>
          <w:divsChild>
            <w:div w:id="386301525">
              <w:marLeft w:val="0"/>
              <w:marRight w:val="0"/>
              <w:marTop w:val="0"/>
              <w:marBottom w:val="0"/>
              <w:divBdr>
                <w:top w:val="none" w:sz="0" w:space="0" w:color="auto"/>
                <w:left w:val="none" w:sz="0" w:space="0" w:color="auto"/>
                <w:bottom w:val="none" w:sz="0" w:space="0" w:color="auto"/>
                <w:right w:val="none" w:sz="0" w:space="0" w:color="auto"/>
              </w:divBdr>
            </w:div>
            <w:div w:id="904753266">
              <w:marLeft w:val="0"/>
              <w:marRight w:val="0"/>
              <w:marTop w:val="0"/>
              <w:marBottom w:val="0"/>
              <w:divBdr>
                <w:top w:val="none" w:sz="0" w:space="0" w:color="auto"/>
                <w:left w:val="none" w:sz="0" w:space="0" w:color="auto"/>
                <w:bottom w:val="none" w:sz="0" w:space="0" w:color="auto"/>
                <w:right w:val="none" w:sz="0" w:space="0" w:color="auto"/>
              </w:divBdr>
              <w:divsChild>
                <w:div w:id="1456362183">
                  <w:marLeft w:val="0"/>
                  <w:marRight w:val="0"/>
                  <w:marTop w:val="0"/>
                  <w:marBottom w:val="0"/>
                  <w:divBdr>
                    <w:top w:val="none" w:sz="0" w:space="0" w:color="auto"/>
                    <w:left w:val="none" w:sz="0" w:space="0" w:color="auto"/>
                    <w:bottom w:val="none" w:sz="0" w:space="0" w:color="auto"/>
                    <w:right w:val="none" w:sz="0" w:space="0" w:color="auto"/>
                  </w:divBdr>
                  <w:divsChild>
                    <w:div w:id="5444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4834">
      <w:bodyDiv w:val="1"/>
      <w:marLeft w:val="0"/>
      <w:marRight w:val="0"/>
      <w:marTop w:val="0"/>
      <w:marBottom w:val="0"/>
      <w:divBdr>
        <w:top w:val="none" w:sz="0" w:space="0" w:color="auto"/>
        <w:left w:val="none" w:sz="0" w:space="0" w:color="auto"/>
        <w:bottom w:val="none" w:sz="0" w:space="0" w:color="auto"/>
        <w:right w:val="none" w:sz="0" w:space="0" w:color="auto"/>
      </w:divBdr>
      <w:divsChild>
        <w:div w:id="1246644270">
          <w:marLeft w:val="0"/>
          <w:marRight w:val="0"/>
          <w:marTop w:val="0"/>
          <w:marBottom w:val="0"/>
          <w:divBdr>
            <w:top w:val="none" w:sz="0" w:space="0" w:color="auto"/>
            <w:left w:val="none" w:sz="0" w:space="0" w:color="auto"/>
            <w:bottom w:val="none" w:sz="0" w:space="0" w:color="auto"/>
            <w:right w:val="none" w:sz="0" w:space="0" w:color="auto"/>
          </w:divBdr>
          <w:divsChild>
            <w:div w:id="10970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1235">
      <w:bodyDiv w:val="1"/>
      <w:marLeft w:val="0"/>
      <w:marRight w:val="0"/>
      <w:marTop w:val="0"/>
      <w:marBottom w:val="0"/>
      <w:divBdr>
        <w:top w:val="none" w:sz="0" w:space="0" w:color="auto"/>
        <w:left w:val="none" w:sz="0" w:space="0" w:color="auto"/>
        <w:bottom w:val="none" w:sz="0" w:space="0" w:color="auto"/>
        <w:right w:val="none" w:sz="0" w:space="0" w:color="auto"/>
      </w:divBdr>
      <w:divsChild>
        <w:div w:id="1222982478">
          <w:marLeft w:val="0"/>
          <w:marRight w:val="0"/>
          <w:marTop w:val="0"/>
          <w:marBottom w:val="0"/>
          <w:divBdr>
            <w:top w:val="none" w:sz="0" w:space="0" w:color="auto"/>
            <w:left w:val="none" w:sz="0" w:space="0" w:color="auto"/>
            <w:bottom w:val="none" w:sz="0" w:space="0" w:color="auto"/>
            <w:right w:val="none" w:sz="0" w:space="0" w:color="auto"/>
          </w:divBdr>
          <w:divsChild>
            <w:div w:id="1142892626">
              <w:marLeft w:val="0"/>
              <w:marRight w:val="0"/>
              <w:marTop w:val="0"/>
              <w:marBottom w:val="0"/>
              <w:divBdr>
                <w:top w:val="none" w:sz="0" w:space="0" w:color="auto"/>
                <w:left w:val="none" w:sz="0" w:space="0" w:color="auto"/>
                <w:bottom w:val="none" w:sz="0" w:space="0" w:color="auto"/>
                <w:right w:val="none" w:sz="0" w:space="0" w:color="auto"/>
              </w:divBdr>
            </w:div>
            <w:div w:id="619188815">
              <w:marLeft w:val="0"/>
              <w:marRight w:val="0"/>
              <w:marTop w:val="0"/>
              <w:marBottom w:val="0"/>
              <w:divBdr>
                <w:top w:val="none" w:sz="0" w:space="0" w:color="auto"/>
                <w:left w:val="none" w:sz="0" w:space="0" w:color="auto"/>
                <w:bottom w:val="none" w:sz="0" w:space="0" w:color="auto"/>
                <w:right w:val="none" w:sz="0" w:space="0" w:color="auto"/>
              </w:divBdr>
              <w:divsChild>
                <w:div w:id="1980726632">
                  <w:marLeft w:val="0"/>
                  <w:marRight w:val="0"/>
                  <w:marTop w:val="0"/>
                  <w:marBottom w:val="0"/>
                  <w:divBdr>
                    <w:top w:val="none" w:sz="0" w:space="0" w:color="auto"/>
                    <w:left w:val="none" w:sz="0" w:space="0" w:color="auto"/>
                    <w:bottom w:val="none" w:sz="0" w:space="0" w:color="auto"/>
                    <w:right w:val="none" w:sz="0" w:space="0" w:color="auto"/>
                  </w:divBdr>
                </w:div>
              </w:divsChild>
            </w:div>
            <w:div w:id="208567019">
              <w:marLeft w:val="0"/>
              <w:marRight w:val="0"/>
              <w:marTop w:val="0"/>
              <w:marBottom w:val="0"/>
              <w:divBdr>
                <w:top w:val="none" w:sz="0" w:space="0" w:color="auto"/>
                <w:left w:val="none" w:sz="0" w:space="0" w:color="auto"/>
                <w:bottom w:val="none" w:sz="0" w:space="0" w:color="auto"/>
                <w:right w:val="none" w:sz="0" w:space="0" w:color="auto"/>
              </w:divBdr>
              <w:divsChild>
                <w:div w:id="1366059399">
                  <w:marLeft w:val="0"/>
                  <w:marRight w:val="0"/>
                  <w:marTop w:val="0"/>
                  <w:marBottom w:val="0"/>
                  <w:divBdr>
                    <w:top w:val="none" w:sz="0" w:space="0" w:color="auto"/>
                    <w:left w:val="none" w:sz="0" w:space="0" w:color="auto"/>
                    <w:bottom w:val="none" w:sz="0" w:space="0" w:color="auto"/>
                    <w:right w:val="none" w:sz="0" w:space="0" w:color="auto"/>
                  </w:divBdr>
                  <w:divsChild>
                    <w:div w:id="1929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310">
      <w:bodyDiv w:val="1"/>
      <w:marLeft w:val="0"/>
      <w:marRight w:val="0"/>
      <w:marTop w:val="0"/>
      <w:marBottom w:val="0"/>
      <w:divBdr>
        <w:top w:val="none" w:sz="0" w:space="0" w:color="auto"/>
        <w:left w:val="none" w:sz="0" w:space="0" w:color="auto"/>
        <w:bottom w:val="none" w:sz="0" w:space="0" w:color="auto"/>
        <w:right w:val="none" w:sz="0" w:space="0" w:color="auto"/>
      </w:divBdr>
      <w:divsChild>
        <w:div w:id="1480884000">
          <w:marLeft w:val="0"/>
          <w:marRight w:val="0"/>
          <w:marTop w:val="0"/>
          <w:marBottom w:val="0"/>
          <w:divBdr>
            <w:top w:val="none" w:sz="0" w:space="0" w:color="auto"/>
            <w:left w:val="none" w:sz="0" w:space="0" w:color="auto"/>
            <w:bottom w:val="none" w:sz="0" w:space="0" w:color="auto"/>
            <w:right w:val="none" w:sz="0" w:space="0" w:color="auto"/>
          </w:divBdr>
          <w:divsChild>
            <w:div w:id="1977448063">
              <w:marLeft w:val="0"/>
              <w:marRight w:val="0"/>
              <w:marTop w:val="0"/>
              <w:marBottom w:val="0"/>
              <w:divBdr>
                <w:top w:val="none" w:sz="0" w:space="0" w:color="auto"/>
                <w:left w:val="none" w:sz="0" w:space="0" w:color="auto"/>
                <w:bottom w:val="none" w:sz="0" w:space="0" w:color="auto"/>
                <w:right w:val="none" w:sz="0" w:space="0" w:color="auto"/>
              </w:divBdr>
              <w:divsChild>
                <w:div w:id="1137189393">
                  <w:marLeft w:val="0"/>
                  <w:marRight w:val="0"/>
                  <w:marTop w:val="0"/>
                  <w:marBottom w:val="0"/>
                  <w:divBdr>
                    <w:top w:val="none" w:sz="0" w:space="0" w:color="auto"/>
                    <w:left w:val="none" w:sz="0" w:space="0" w:color="auto"/>
                    <w:bottom w:val="none" w:sz="0" w:space="0" w:color="auto"/>
                    <w:right w:val="none" w:sz="0" w:space="0" w:color="auto"/>
                  </w:divBdr>
                </w:div>
              </w:divsChild>
            </w:div>
            <w:div w:id="471405441">
              <w:marLeft w:val="0"/>
              <w:marRight w:val="0"/>
              <w:marTop w:val="0"/>
              <w:marBottom w:val="0"/>
              <w:divBdr>
                <w:top w:val="none" w:sz="0" w:space="0" w:color="auto"/>
                <w:left w:val="none" w:sz="0" w:space="0" w:color="auto"/>
                <w:bottom w:val="none" w:sz="0" w:space="0" w:color="auto"/>
                <w:right w:val="none" w:sz="0" w:space="0" w:color="auto"/>
              </w:divBdr>
            </w:div>
            <w:div w:id="1273778494">
              <w:marLeft w:val="0"/>
              <w:marRight w:val="0"/>
              <w:marTop w:val="0"/>
              <w:marBottom w:val="0"/>
              <w:divBdr>
                <w:top w:val="none" w:sz="0" w:space="0" w:color="auto"/>
                <w:left w:val="none" w:sz="0" w:space="0" w:color="auto"/>
                <w:bottom w:val="none" w:sz="0" w:space="0" w:color="auto"/>
                <w:right w:val="none" w:sz="0" w:space="0" w:color="auto"/>
              </w:divBdr>
              <w:divsChild>
                <w:div w:id="746148377">
                  <w:marLeft w:val="0"/>
                  <w:marRight w:val="0"/>
                  <w:marTop w:val="0"/>
                  <w:marBottom w:val="0"/>
                  <w:divBdr>
                    <w:top w:val="none" w:sz="0" w:space="0" w:color="auto"/>
                    <w:left w:val="none" w:sz="0" w:space="0" w:color="auto"/>
                    <w:bottom w:val="none" w:sz="0" w:space="0" w:color="auto"/>
                    <w:right w:val="none" w:sz="0" w:space="0" w:color="auto"/>
                  </w:divBdr>
                  <w:divsChild>
                    <w:div w:id="1282423113">
                      <w:marLeft w:val="0"/>
                      <w:marRight w:val="0"/>
                      <w:marTop w:val="0"/>
                      <w:marBottom w:val="0"/>
                      <w:divBdr>
                        <w:top w:val="none" w:sz="0" w:space="0" w:color="auto"/>
                        <w:left w:val="none" w:sz="0" w:space="0" w:color="auto"/>
                        <w:bottom w:val="none" w:sz="0" w:space="0" w:color="auto"/>
                        <w:right w:val="none" w:sz="0" w:space="0" w:color="auto"/>
                      </w:divBdr>
                      <w:divsChild>
                        <w:div w:id="729840243">
                          <w:marLeft w:val="0"/>
                          <w:marRight w:val="0"/>
                          <w:marTop w:val="0"/>
                          <w:marBottom w:val="0"/>
                          <w:divBdr>
                            <w:top w:val="none" w:sz="0" w:space="0" w:color="auto"/>
                            <w:left w:val="none" w:sz="0" w:space="0" w:color="auto"/>
                            <w:bottom w:val="none" w:sz="0" w:space="0" w:color="auto"/>
                            <w:right w:val="none" w:sz="0" w:space="0" w:color="auto"/>
                          </w:divBdr>
                          <w:divsChild>
                            <w:div w:id="97257490">
                              <w:marLeft w:val="0"/>
                              <w:marRight w:val="0"/>
                              <w:marTop w:val="0"/>
                              <w:marBottom w:val="0"/>
                              <w:divBdr>
                                <w:top w:val="none" w:sz="0" w:space="0" w:color="auto"/>
                                <w:left w:val="none" w:sz="0" w:space="0" w:color="auto"/>
                                <w:bottom w:val="none" w:sz="0" w:space="0" w:color="auto"/>
                                <w:right w:val="none" w:sz="0" w:space="0" w:color="auto"/>
                              </w:divBdr>
                              <w:divsChild>
                                <w:div w:id="1541670660">
                                  <w:marLeft w:val="0"/>
                                  <w:marRight w:val="0"/>
                                  <w:marTop w:val="0"/>
                                  <w:marBottom w:val="0"/>
                                  <w:divBdr>
                                    <w:top w:val="none" w:sz="0" w:space="0" w:color="auto"/>
                                    <w:left w:val="none" w:sz="0" w:space="0" w:color="auto"/>
                                    <w:bottom w:val="none" w:sz="0" w:space="0" w:color="auto"/>
                                    <w:right w:val="none" w:sz="0" w:space="0" w:color="auto"/>
                                  </w:divBdr>
                                </w:div>
                                <w:div w:id="4631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299">
              <w:marLeft w:val="0"/>
              <w:marRight w:val="0"/>
              <w:marTop w:val="0"/>
              <w:marBottom w:val="0"/>
              <w:divBdr>
                <w:top w:val="none" w:sz="0" w:space="0" w:color="auto"/>
                <w:left w:val="none" w:sz="0" w:space="0" w:color="auto"/>
                <w:bottom w:val="none" w:sz="0" w:space="0" w:color="auto"/>
                <w:right w:val="none" w:sz="0" w:space="0" w:color="auto"/>
              </w:divBdr>
              <w:divsChild>
                <w:div w:id="1075930356">
                  <w:marLeft w:val="0"/>
                  <w:marRight w:val="0"/>
                  <w:marTop w:val="0"/>
                  <w:marBottom w:val="0"/>
                  <w:divBdr>
                    <w:top w:val="none" w:sz="0" w:space="0" w:color="auto"/>
                    <w:left w:val="none" w:sz="0" w:space="0" w:color="auto"/>
                    <w:bottom w:val="none" w:sz="0" w:space="0" w:color="auto"/>
                    <w:right w:val="none" w:sz="0" w:space="0" w:color="auto"/>
                  </w:divBdr>
                  <w:divsChild>
                    <w:div w:id="1409108035">
                      <w:marLeft w:val="0"/>
                      <w:marRight w:val="0"/>
                      <w:marTop w:val="0"/>
                      <w:marBottom w:val="0"/>
                      <w:divBdr>
                        <w:top w:val="none" w:sz="0" w:space="0" w:color="auto"/>
                        <w:left w:val="none" w:sz="0" w:space="0" w:color="auto"/>
                        <w:bottom w:val="none" w:sz="0" w:space="0" w:color="auto"/>
                        <w:right w:val="none" w:sz="0" w:space="0" w:color="auto"/>
                      </w:divBdr>
                    </w:div>
                  </w:divsChild>
                </w:div>
                <w:div w:id="1250315356">
                  <w:marLeft w:val="0"/>
                  <w:marRight w:val="0"/>
                  <w:marTop w:val="0"/>
                  <w:marBottom w:val="0"/>
                  <w:divBdr>
                    <w:top w:val="none" w:sz="0" w:space="0" w:color="auto"/>
                    <w:left w:val="none" w:sz="0" w:space="0" w:color="auto"/>
                    <w:bottom w:val="none" w:sz="0" w:space="0" w:color="auto"/>
                    <w:right w:val="none" w:sz="0" w:space="0" w:color="auto"/>
                  </w:divBdr>
                  <w:divsChild>
                    <w:div w:id="101656202">
                      <w:marLeft w:val="0"/>
                      <w:marRight w:val="0"/>
                      <w:marTop w:val="0"/>
                      <w:marBottom w:val="0"/>
                      <w:divBdr>
                        <w:top w:val="none" w:sz="0" w:space="0" w:color="auto"/>
                        <w:left w:val="none" w:sz="0" w:space="0" w:color="auto"/>
                        <w:bottom w:val="none" w:sz="0" w:space="0" w:color="auto"/>
                        <w:right w:val="none" w:sz="0" w:space="0" w:color="auto"/>
                      </w:divBdr>
                    </w:div>
                    <w:div w:id="18615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774704">
      <w:bodyDiv w:val="1"/>
      <w:marLeft w:val="0"/>
      <w:marRight w:val="0"/>
      <w:marTop w:val="0"/>
      <w:marBottom w:val="0"/>
      <w:divBdr>
        <w:top w:val="none" w:sz="0" w:space="0" w:color="auto"/>
        <w:left w:val="none" w:sz="0" w:space="0" w:color="auto"/>
        <w:bottom w:val="none" w:sz="0" w:space="0" w:color="auto"/>
        <w:right w:val="none" w:sz="0" w:space="0" w:color="auto"/>
      </w:divBdr>
      <w:divsChild>
        <w:div w:id="956371857">
          <w:marLeft w:val="0"/>
          <w:marRight w:val="0"/>
          <w:marTop w:val="0"/>
          <w:marBottom w:val="0"/>
          <w:divBdr>
            <w:top w:val="none" w:sz="0" w:space="0" w:color="auto"/>
            <w:left w:val="none" w:sz="0" w:space="0" w:color="auto"/>
            <w:bottom w:val="none" w:sz="0" w:space="0" w:color="auto"/>
            <w:right w:val="none" w:sz="0" w:space="0" w:color="auto"/>
          </w:divBdr>
          <w:divsChild>
            <w:div w:id="16702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38911">
      <w:bodyDiv w:val="1"/>
      <w:marLeft w:val="0"/>
      <w:marRight w:val="0"/>
      <w:marTop w:val="0"/>
      <w:marBottom w:val="0"/>
      <w:divBdr>
        <w:top w:val="none" w:sz="0" w:space="0" w:color="auto"/>
        <w:left w:val="none" w:sz="0" w:space="0" w:color="auto"/>
        <w:bottom w:val="none" w:sz="0" w:space="0" w:color="auto"/>
        <w:right w:val="none" w:sz="0" w:space="0" w:color="auto"/>
      </w:divBdr>
      <w:divsChild>
        <w:div w:id="1412969113">
          <w:marLeft w:val="0"/>
          <w:marRight w:val="0"/>
          <w:marTop w:val="0"/>
          <w:marBottom w:val="0"/>
          <w:divBdr>
            <w:top w:val="none" w:sz="0" w:space="0" w:color="auto"/>
            <w:left w:val="none" w:sz="0" w:space="0" w:color="auto"/>
            <w:bottom w:val="none" w:sz="0" w:space="0" w:color="auto"/>
            <w:right w:val="none" w:sz="0" w:space="0" w:color="auto"/>
          </w:divBdr>
        </w:div>
        <w:div w:id="2012178314">
          <w:marLeft w:val="0"/>
          <w:marRight w:val="0"/>
          <w:marTop w:val="0"/>
          <w:marBottom w:val="0"/>
          <w:divBdr>
            <w:top w:val="none" w:sz="0" w:space="0" w:color="auto"/>
            <w:left w:val="none" w:sz="0" w:space="0" w:color="auto"/>
            <w:bottom w:val="none" w:sz="0" w:space="0" w:color="auto"/>
            <w:right w:val="none" w:sz="0" w:space="0" w:color="auto"/>
          </w:divBdr>
          <w:divsChild>
            <w:div w:id="1798988303">
              <w:marLeft w:val="0"/>
              <w:marRight w:val="0"/>
              <w:marTop w:val="0"/>
              <w:marBottom w:val="0"/>
              <w:divBdr>
                <w:top w:val="none" w:sz="0" w:space="0" w:color="auto"/>
                <w:left w:val="none" w:sz="0" w:space="0" w:color="auto"/>
                <w:bottom w:val="none" w:sz="0" w:space="0" w:color="auto"/>
                <w:right w:val="none" w:sz="0" w:space="0" w:color="auto"/>
              </w:divBdr>
              <w:divsChild>
                <w:div w:id="1316762917">
                  <w:marLeft w:val="0"/>
                  <w:marRight w:val="0"/>
                  <w:marTop w:val="0"/>
                  <w:marBottom w:val="0"/>
                  <w:divBdr>
                    <w:top w:val="none" w:sz="0" w:space="0" w:color="auto"/>
                    <w:left w:val="none" w:sz="0" w:space="0" w:color="auto"/>
                    <w:bottom w:val="none" w:sz="0" w:space="0" w:color="auto"/>
                    <w:right w:val="none" w:sz="0" w:space="0" w:color="auto"/>
                  </w:divBdr>
                  <w:divsChild>
                    <w:div w:id="5663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9017">
      <w:bodyDiv w:val="1"/>
      <w:marLeft w:val="0"/>
      <w:marRight w:val="0"/>
      <w:marTop w:val="0"/>
      <w:marBottom w:val="0"/>
      <w:divBdr>
        <w:top w:val="none" w:sz="0" w:space="0" w:color="auto"/>
        <w:left w:val="none" w:sz="0" w:space="0" w:color="auto"/>
        <w:bottom w:val="none" w:sz="0" w:space="0" w:color="auto"/>
        <w:right w:val="none" w:sz="0" w:space="0" w:color="auto"/>
      </w:divBdr>
      <w:divsChild>
        <w:div w:id="872772260">
          <w:marLeft w:val="0"/>
          <w:marRight w:val="0"/>
          <w:marTop w:val="0"/>
          <w:marBottom w:val="0"/>
          <w:divBdr>
            <w:top w:val="none" w:sz="0" w:space="0" w:color="auto"/>
            <w:left w:val="none" w:sz="0" w:space="0" w:color="auto"/>
            <w:bottom w:val="none" w:sz="0" w:space="0" w:color="auto"/>
            <w:right w:val="none" w:sz="0" w:space="0" w:color="auto"/>
          </w:divBdr>
        </w:div>
      </w:divsChild>
    </w:div>
    <w:div w:id="1079524892">
      <w:bodyDiv w:val="1"/>
      <w:marLeft w:val="0"/>
      <w:marRight w:val="0"/>
      <w:marTop w:val="0"/>
      <w:marBottom w:val="0"/>
      <w:divBdr>
        <w:top w:val="none" w:sz="0" w:space="0" w:color="auto"/>
        <w:left w:val="none" w:sz="0" w:space="0" w:color="auto"/>
        <w:bottom w:val="none" w:sz="0" w:space="0" w:color="auto"/>
        <w:right w:val="none" w:sz="0" w:space="0" w:color="auto"/>
      </w:divBdr>
      <w:divsChild>
        <w:div w:id="1006132856">
          <w:marLeft w:val="0"/>
          <w:marRight w:val="0"/>
          <w:marTop w:val="0"/>
          <w:marBottom w:val="0"/>
          <w:divBdr>
            <w:top w:val="none" w:sz="0" w:space="0" w:color="auto"/>
            <w:left w:val="none" w:sz="0" w:space="0" w:color="auto"/>
            <w:bottom w:val="none" w:sz="0" w:space="0" w:color="auto"/>
            <w:right w:val="none" w:sz="0" w:space="0" w:color="auto"/>
          </w:divBdr>
          <w:divsChild>
            <w:div w:id="16853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69">
      <w:bodyDiv w:val="1"/>
      <w:marLeft w:val="0"/>
      <w:marRight w:val="0"/>
      <w:marTop w:val="0"/>
      <w:marBottom w:val="0"/>
      <w:divBdr>
        <w:top w:val="none" w:sz="0" w:space="0" w:color="auto"/>
        <w:left w:val="none" w:sz="0" w:space="0" w:color="auto"/>
        <w:bottom w:val="none" w:sz="0" w:space="0" w:color="auto"/>
        <w:right w:val="none" w:sz="0" w:space="0" w:color="auto"/>
      </w:divBdr>
      <w:divsChild>
        <w:div w:id="1994528444">
          <w:marLeft w:val="0"/>
          <w:marRight w:val="0"/>
          <w:marTop w:val="0"/>
          <w:marBottom w:val="0"/>
          <w:divBdr>
            <w:top w:val="none" w:sz="0" w:space="0" w:color="auto"/>
            <w:left w:val="none" w:sz="0" w:space="0" w:color="auto"/>
            <w:bottom w:val="none" w:sz="0" w:space="0" w:color="auto"/>
            <w:right w:val="none" w:sz="0" w:space="0" w:color="auto"/>
          </w:divBdr>
          <w:divsChild>
            <w:div w:id="974214190">
              <w:marLeft w:val="0"/>
              <w:marRight w:val="0"/>
              <w:marTop w:val="0"/>
              <w:marBottom w:val="0"/>
              <w:divBdr>
                <w:top w:val="none" w:sz="0" w:space="0" w:color="auto"/>
                <w:left w:val="none" w:sz="0" w:space="0" w:color="auto"/>
                <w:bottom w:val="none" w:sz="0" w:space="0" w:color="auto"/>
                <w:right w:val="none" w:sz="0" w:space="0" w:color="auto"/>
              </w:divBdr>
            </w:div>
            <w:div w:id="2087023370">
              <w:marLeft w:val="0"/>
              <w:marRight w:val="0"/>
              <w:marTop w:val="0"/>
              <w:marBottom w:val="0"/>
              <w:divBdr>
                <w:top w:val="none" w:sz="0" w:space="0" w:color="auto"/>
                <w:left w:val="none" w:sz="0" w:space="0" w:color="auto"/>
                <w:bottom w:val="none" w:sz="0" w:space="0" w:color="auto"/>
                <w:right w:val="none" w:sz="0" w:space="0" w:color="auto"/>
              </w:divBdr>
            </w:div>
            <w:div w:id="1149437654">
              <w:marLeft w:val="0"/>
              <w:marRight w:val="0"/>
              <w:marTop w:val="0"/>
              <w:marBottom w:val="0"/>
              <w:divBdr>
                <w:top w:val="none" w:sz="0" w:space="0" w:color="auto"/>
                <w:left w:val="none" w:sz="0" w:space="0" w:color="auto"/>
                <w:bottom w:val="none" w:sz="0" w:space="0" w:color="auto"/>
                <w:right w:val="none" w:sz="0" w:space="0" w:color="auto"/>
              </w:divBdr>
              <w:divsChild>
                <w:div w:id="1746149531">
                  <w:marLeft w:val="0"/>
                  <w:marRight w:val="0"/>
                  <w:marTop w:val="0"/>
                  <w:marBottom w:val="0"/>
                  <w:divBdr>
                    <w:top w:val="none" w:sz="0" w:space="0" w:color="auto"/>
                    <w:left w:val="none" w:sz="0" w:space="0" w:color="auto"/>
                    <w:bottom w:val="none" w:sz="0" w:space="0" w:color="auto"/>
                    <w:right w:val="none" w:sz="0" w:space="0" w:color="auto"/>
                  </w:divBdr>
                  <w:divsChild>
                    <w:div w:id="1707680493">
                      <w:marLeft w:val="0"/>
                      <w:marRight w:val="0"/>
                      <w:marTop w:val="0"/>
                      <w:marBottom w:val="0"/>
                      <w:divBdr>
                        <w:top w:val="none" w:sz="0" w:space="0" w:color="auto"/>
                        <w:left w:val="none" w:sz="0" w:space="0" w:color="auto"/>
                        <w:bottom w:val="none" w:sz="0" w:space="0" w:color="auto"/>
                        <w:right w:val="none" w:sz="0" w:space="0" w:color="auto"/>
                      </w:divBdr>
                    </w:div>
                  </w:divsChild>
                </w:div>
                <w:div w:id="1508787632">
                  <w:marLeft w:val="0"/>
                  <w:marRight w:val="0"/>
                  <w:marTop w:val="0"/>
                  <w:marBottom w:val="0"/>
                  <w:divBdr>
                    <w:top w:val="none" w:sz="0" w:space="0" w:color="auto"/>
                    <w:left w:val="none" w:sz="0" w:space="0" w:color="auto"/>
                    <w:bottom w:val="none" w:sz="0" w:space="0" w:color="auto"/>
                    <w:right w:val="none" w:sz="0" w:space="0" w:color="auto"/>
                  </w:divBdr>
                </w:div>
                <w:div w:id="324169457">
                  <w:marLeft w:val="0"/>
                  <w:marRight w:val="0"/>
                  <w:marTop w:val="0"/>
                  <w:marBottom w:val="0"/>
                  <w:divBdr>
                    <w:top w:val="none" w:sz="0" w:space="0" w:color="auto"/>
                    <w:left w:val="none" w:sz="0" w:space="0" w:color="auto"/>
                    <w:bottom w:val="none" w:sz="0" w:space="0" w:color="auto"/>
                    <w:right w:val="none" w:sz="0" w:space="0" w:color="auto"/>
                  </w:divBdr>
                  <w:divsChild>
                    <w:div w:id="1949240318">
                      <w:marLeft w:val="0"/>
                      <w:marRight w:val="0"/>
                      <w:marTop w:val="0"/>
                      <w:marBottom w:val="0"/>
                      <w:divBdr>
                        <w:top w:val="none" w:sz="0" w:space="0" w:color="auto"/>
                        <w:left w:val="none" w:sz="0" w:space="0" w:color="auto"/>
                        <w:bottom w:val="none" w:sz="0" w:space="0" w:color="auto"/>
                        <w:right w:val="none" w:sz="0" w:space="0" w:color="auto"/>
                      </w:divBdr>
                      <w:divsChild>
                        <w:div w:id="510148710">
                          <w:marLeft w:val="0"/>
                          <w:marRight w:val="0"/>
                          <w:marTop w:val="0"/>
                          <w:marBottom w:val="0"/>
                          <w:divBdr>
                            <w:top w:val="none" w:sz="0" w:space="0" w:color="auto"/>
                            <w:left w:val="none" w:sz="0" w:space="0" w:color="auto"/>
                            <w:bottom w:val="none" w:sz="0" w:space="0" w:color="auto"/>
                            <w:right w:val="none" w:sz="0" w:space="0" w:color="auto"/>
                          </w:divBdr>
                          <w:divsChild>
                            <w:div w:id="351998117">
                              <w:marLeft w:val="0"/>
                              <w:marRight w:val="0"/>
                              <w:marTop w:val="0"/>
                              <w:marBottom w:val="0"/>
                              <w:divBdr>
                                <w:top w:val="none" w:sz="0" w:space="0" w:color="auto"/>
                                <w:left w:val="none" w:sz="0" w:space="0" w:color="auto"/>
                                <w:bottom w:val="none" w:sz="0" w:space="0" w:color="auto"/>
                                <w:right w:val="none" w:sz="0" w:space="0" w:color="auto"/>
                              </w:divBdr>
                            </w:div>
                          </w:divsChild>
                        </w:div>
                        <w:div w:id="538708247">
                          <w:marLeft w:val="0"/>
                          <w:marRight w:val="0"/>
                          <w:marTop w:val="0"/>
                          <w:marBottom w:val="0"/>
                          <w:divBdr>
                            <w:top w:val="none" w:sz="0" w:space="0" w:color="auto"/>
                            <w:left w:val="none" w:sz="0" w:space="0" w:color="auto"/>
                            <w:bottom w:val="none" w:sz="0" w:space="0" w:color="auto"/>
                            <w:right w:val="none" w:sz="0" w:space="0" w:color="auto"/>
                          </w:divBdr>
                        </w:div>
                        <w:div w:id="1285310530">
                          <w:marLeft w:val="0"/>
                          <w:marRight w:val="0"/>
                          <w:marTop w:val="0"/>
                          <w:marBottom w:val="0"/>
                          <w:divBdr>
                            <w:top w:val="none" w:sz="0" w:space="0" w:color="auto"/>
                            <w:left w:val="none" w:sz="0" w:space="0" w:color="auto"/>
                            <w:bottom w:val="none" w:sz="0" w:space="0" w:color="auto"/>
                            <w:right w:val="none" w:sz="0" w:space="0" w:color="auto"/>
                          </w:divBdr>
                          <w:divsChild>
                            <w:div w:id="1335692841">
                              <w:marLeft w:val="0"/>
                              <w:marRight w:val="0"/>
                              <w:marTop w:val="0"/>
                              <w:marBottom w:val="0"/>
                              <w:divBdr>
                                <w:top w:val="none" w:sz="0" w:space="0" w:color="auto"/>
                                <w:left w:val="none" w:sz="0" w:space="0" w:color="auto"/>
                                <w:bottom w:val="none" w:sz="0" w:space="0" w:color="auto"/>
                                <w:right w:val="none" w:sz="0" w:space="0" w:color="auto"/>
                              </w:divBdr>
                            </w:div>
                          </w:divsChild>
                        </w:div>
                        <w:div w:id="6116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839">
                  <w:marLeft w:val="0"/>
                  <w:marRight w:val="0"/>
                  <w:marTop w:val="0"/>
                  <w:marBottom w:val="0"/>
                  <w:divBdr>
                    <w:top w:val="none" w:sz="0" w:space="0" w:color="auto"/>
                    <w:left w:val="none" w:sz="0" w:space="0" w:color="auto"/>
                    <w:bottom w:val="none" w:sz="0" w:space="0" w:color="auto"/>
                    <w:right w:val="none" w:sz="0" w:space="0" w:color="auto"/>
                  </w:divBdr>
                </w:div>
              </w:divsChild>
            </w:div>
            <w:div w:id="2138336023">
              <w:marLeft w:val="0"/>
              <w:marRight w:val="0"/>
              <w:marTop w:val="0"/>
              <w:marBottom w:val="0"/>
              <w:divBdr>
                <w:top w:val="none" w:sz="0" w:space="0" w:color="auto"/>
                <w:left w:val="none" w:sz="0" w:space="0" w:color="auto"/>
                <w:bottom w:val="none" w:sz="0" w:space="0" w:color="auto"/>
                <w:right w:val="none" w:sz="0" w:space="0" w:color="auto"/>
              </w:divBdr>
              <w:divsChild>
                <w:div w:id="258149280">
                  <w:marLeft w:val="0"/>
                  <w:marRight w:val="0"/>
                  <w:marTop w:val="0"/>
                  <w:marBottom w:val="0"/>
                  <w:divBdr>
                    <w:top w:val="none" w:sz="0" w:space="0" w:color="auto"/>
                    <w:left w:val="none" w:sz="0" w:space="0" w:color="auto"/>
                    <w:bottom w:val="none" w:sz="0" w:space="0" w:color="auto"/>
                    <w:right w:val="none" w:sz="0" w:space="0" w:color="auto"/>
                  </w:divBdr>
                  <w:divsChild>
                    <w:div w:id="15555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74921">
      <w:bodyDiv w:val="1"/>
      <w:marLeft w:val="0"/>
      <w:marRight w:val="0"/>
      <w:marTop w:val="0"/>
      <w:marBottom w:val="0"/>
      <w:divBdr>
        <w:top w:val="none" w:sz="0" w:space="0" w:color="auto"/>
        <w:left w:val="none" w:sz="0" w:space="0" w:color="auto"/>
        <w:bottom w:val="none" w:sz="0" w:space="0" w:color="auto"/>
        <w:right w:val="none" w:sz="0" w:space="0" w:color="auto"/>
      </w:divBdr>
    </w:div>
    <w:div w:id="1339574170">
      <w:bodyDiv w:val="1"/>
      <w:marLeft w:val="0"/>
      <w:marRight w:val="0"/>
      <w:marTop w:val="0"/>
      <w:marBottom w:val="0"/>
      <w:divBdr>
        <w:top w:val="none" w:sz="0" w:space="0" w:color="auto"/>
        <w:left w:val="none" w:sz="0" w:space="0" w:color="auto"/>
        <w:bottom w:val="none" w:sz="0" w:space="0" w:color="auto"/>
        <w:right w:val="none" w:sz="0" w:space="0" w:color="auto"/>
      </w:divBdr>
      <w:divsChild>
        <w:div w:id="914515022">
          <w:marLeft w:val="0"/>
          <w:marRight w:val="0"/>
          <w:marTop w:val="0"/>
          <w:marBottom w:val="0"/>
          <w:divBdr>
            <w:top w:val="none" w:sz="0" w:space="0" w:color="auto"/>
            <w:left w:val="none" w:sz="0" w:space="0" w:color="auto"/>
            <w:bottom w:val="none" w:sz="0" w:space="0" w:color="auto"/>
            <w:right w:val="none" w:sz="0" w:space="0" w:color="auto"/>
          </w:divBdr>
        </w:div>
        <w:div w:id="354618681">
          <w:marLeft w:val="0"/>
          <w:marRight w:val="0"/>
          <w:marTop w:val="0"/>
          <w:marBottom w:val="0"/>
          <w:divBdr>
            <w:top w:val="none" w:sz="0" w:space="0" w:color="auto"/>
            <w:left w:val="none" w:sz="0" w:space="0" w:color="auto"/>
            <w:bottom w:val="none" w:sz="0" w:space="0" w:color="auto"/>
            <w:right w:val="none" w:sz="0" w:space="0" w:color="auto"/>
          </w:divBdr>
          <w:divsChild>
            <w:div w:id="1334646581">
              <w:marLeft w:val="0"/>
              <w:marRight w:val="0"/>
              <w:marTop w:val="0"/>
              <w:marBottom w:val="0"/>
              <w:divBdr>
                <w:top w:val="none" w:sz="0" w:space="0" w:color="auto"/>
                <w:left w:val="none" w:sz="0" w:space="0" w:color="auto"/>
                <w:bottom w:val="none" w:sz="0" w:space="0" w:color="auto"/>
                <w:right w:val="none" w:sz="0" w:space="0" w:color="auto"/>
              </w:divBdr>
              <w:divsChild>
                <w:div w:id="557131711">
                  <w:marLeft w:val="0"/>
                  <w:marRight w:val="0"/>
                  <w:marTop w:val="0"/>
                  <w:marBottom w:val="0"/>
                  <w:divBdr>
                    <w:top w:val="none" w:sz="0" w:space="0" w:color="auto"/>
                    <w:left w:val="none" w:sz="0" w:space="0" w:color="auto"/>
                    <w:bottom w:val="none" w:sz="0" w:space="0" w:color="auto"/>
                    <w:right w:val="none" w:sz="0" w:space="0" w:color="auto"/>
                  </w:divBdr>
                </w:div>
              </w:divsChild>
            </w:div>
            <w:div w:id="1691713025">
              <w:marLeft w:val="0"/>
              <w:marRight w:val="0"/>
              <w:marTop w:val="0"/>
              <w:marBottom w:val="0"/>
              <w:divBdr>
                <w:top w:val="none" w:sz="0" w:space="0" w:color="auto"/>
                <w:left w:val="none" w:sz="0" w:space="0" w:color="auto"/>
                <w:bottom w:val="none" w:sz="0" w:space="0" w:color="auto"/>
                <w:right w:val="none" w:sz="0" w:space="0" w:color="auto"/>
              </w:divBdr>
              <w:divsChild>
                <w:div w:id="1694651434">
                  <w:marLeft w:val="0"/>
                  <w:marRight w:val="0"/>
                  <w:marTop w:val="0"/>
                  <w:marBottom w:val="0"/>
                  <w:divBdr>
                    <w:top w:val="none" w:sz="0" w:space="0" w:color="auto"/>
                    <w:left w:val="none" w:sz="0" w:space="0" w:color="auto"/>
                    <w:bottom w:val="none" w:sz="0" w:space="0" w:color="auto"/>
                    <w:right w:val="none" w:sz="0" w:space="0" w:color="auto"/>
                  </w:divBdr>
                  <w:divsChild>
                    <w:div w:id="16160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2475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9">
          <w:marLeft w:val="0"/>
          <w:marRight w:val="0"/>
          <w:marTop w:val="0"/>
          <w:marBottom w:val="0"/>
          <w:divBdr>
            <w:top w:val="none" w:sz="0" w:space="0" w:color="auto"/>
            <w:left w:val="none" w:sz="0" w:space="0" w:color="auto"/>
            <w:bottom w:val="none" w:sz="0" w:space="0" w:color="auto"/>
            <w:right w:val="none" w:sz="0" w:space="0" w:color="auto"/>
          </w:divBdr>
          <w:divsChild>
            <w:div w:id="293409753">
              <w:marLeft w:val="0"/>
              <w:marRight w:val="0"/>
              <w:marTop w:val="0"/>
              <w:marBottom w:val="0"/>
              <w:divBdr>
                <w:top w:val="none" w:sz="0" w:space="0" w:color="auto"/>
                <w:left w:val="none" w:sz="0" w:space="0" w:color="auto"/>
                <w:bottom w:val="none" w:sz="0" w:space="0" w:color="auto"/>
                <w:right w:val="none" w:sz="0" w:space="0" w:color="auto"/>
              </w:divBdr>
            </w:div>
            <w:div w:id="1804227833">
              <w:marLeft w:val="0"/>
              <w:marRight w:val="0"/>
              <w:marTop w:val="0"/>
              <w:marBottom w:val="0"/>
              <w:divBdr>
                <w:top w:val="none" w:sz="0" w:space="0" w:color="auto"/>
                <w:left w:val="none" w:sz="0" w:space="0" w:color="auto"/>
                <w:bottom w:val="none" w:sz="0" w:space="0" w:color="auto"/>
                <w:right w:val="none" w:sz="0" w:space="0" w:color="auto"/>
              </w:divBdr>
            </w:div>
            <w:div w:id="351802077">
              <w:marLeft w:val="0"/>
              <w:marRight w:val="0"/>
              <w:marTop w:val="0"/>
              <w:marBottom w:val="0"/>
              <w:divBdr>
                <w:top w:val="none" w:sz="0" w:space="0" w:color="auto"/>
                <w:left w:val="none" w:sz="0" w:space="0" w:color="auto"/>
                <w:bottom w:val="none" w:sz="0" w:space="0" w:color="auto"/>
                <w:right w:val="none" w:sz="0" w:space="0" w:color="auto"/>
              </w:divBdr>
              <w:divsChild>
                <w:div w:id="86855886">
                  <w:marLeft w:val="0"/>
                  <w:marRight w:val="0"/>
                  <w:marTop w:val="0"/>
                  <w:marBottom w:val="0"/>
                  <w:divBdr>
                    <w:top w:val="none" w:sz="0" w:space="0" w:color="auto"/>
                    <w:left w:val="none" w:sz="0" w:space="0" w:color="auto"/>
                    <w:bottom w:val="none" w:sz="0" w:space="0" w:color="auto"/>
                    <w:right w:val="none" w:sz="0" w:space="0" w:color="auto"/>
                  </w:divBdr>
                </w:div>
              </w:divsChild>
            </w:div>
            <w:div w:id="1184592591">
              <w:marLeft w:val="0"/>
              <w:marRight w:val="0"/>
              <w:marTop w:val="0"/>
              <w:marBottom w:val="0"/>
              <w:divBdr>
                <w:top w:val="none" w:sz="0" w:space="0" w:color="auto"/>
                <w:left w:val="none" w:sz="0" w:space="0" w:color="auto"/>
                <w:bottom w:val="none" w:sz="0" w:space="0" w:color="auto"/>
                <w:right w:val="none" w:sz="0" w:space="0" w:color="auto"/>
              </w:divBdr>
              <w:divsChild>
                <w:div w:id="1003703233">
                  <w:marLeft w:val="0"/>
                  <w:marRight w:val="0"/>
                  <w:marTop w:val="0"/>
                  <w:marBottom w:val="0"/>
                  <w:divBdr>
                    <w:top w:val="none" w:sz="0" w:space="0" w:color="auto"/>
                    <w:left w:val="none" w:sz="0" w:space="0" w:color="auto"/>
                    <w:bottom w:val="none" w:sz="0" w:space="0" w:color="auto"/>
                    <w:right w:val="none" w:sz="0" w:space="0" w:color="auto"/>
                  </w:divBdr>
                  <w:divsChild>
                    <w:div w:id="1357150108">
                      <w:marLeft w:val="0"/>
                      <w:marRight w:val="0"/>
                      <w:marTop w:val="0"/>
                      <w:marBottom w:val="0"/>
                      <w:divBdr>
                        <w:top w:val="none" w:sz="0" w:space="0" w:color="auto"/>
                        <w:left w:val="none" w:sz="0" w:space="0" w:color="auto"/>
                        <w:bottom w:val="none" w:sz="0" w:space="0" w:color="auto"/>
                        <w:right w:val="none" w:sz="0" w:space="0" w:color="auto"/>
                      </w:divBdr>
                      <w:divsChild>
                        <w:div w:id="9989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76811">
      <w:bodyDiv w:val="1"/>
      <w:marLeft w:val="0"/>
      <w:marRight w:val="0"/>
      <w:marTop w:val="0"/>
      <w:marBottom w:val="0"/>
      <w:divBdr>
        <w:top w:val="none" w:sz="0" w:space="0" w:color="auto"/>
        <w:left w:val="none" w:sz="0" w:space="0" w:color="auto"/>
        <w:bottom w:val="none" w:sz="0" w:space="0" w:color="auto"/>
        <w:right w:val="none" w:sz="0" w:space="0" w:color="auto"/>
      </w:divBdr>
      <w:divsChild>
        <w:div w:id="255136938">
          <w:marLeft w:val="0"/>
          <w:marRight w:val="0"/>
          <w:marTop w:val="0"/>
          <w:marBottom w:val="0"/>
          <w:divBdr>
            <w:top w:val="none" w:sz="0" w:space="0" w:color="auto"/>
            <w:left w:val="none" w:sz="0" w:space="0" w:color="auto"/>
            <w:bottom w:val="none" w:sz="0" w:space="0" w:color="auto"/>
            <w:right w:val="none" w:sz="0" w:space="0" w:color="auto"/>
          </w:divBdr>
          <w:divsChild>
            <w:div w:id="16057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342">
      <w:bodyDiv w:val="1"/>
      <w:marLeft w:val="0"/>
      <w:marRight w:val="0"/>
      <w:marTop w:val="0"/>
      <w:marBottom w:val="0"/>
      <w:divBdr>
        <w:top w:val="none" w:sz="0" w:space="0" w:color="auto"/>
        <w:left w:val="none" w:sz="0" w:space="0" w:color="auto"/>
        <w:bottom w:val="none" w:sz="0" w:space="0" w:color="auto"/>
        <w:right w:val="none" w:sz="0" w:space="0" w:color="auto"/>
      </w:divBdr>
      <w:divsChild>
        <w:div w:id="1623539278">
          <w:marLeft w:val="0"/>
          <w:marRight w:val="0"/>
          <w:marTop w:val="0"/>
          <w:marBottom w:val="0"/>
          <w:divBdr>
            <w:top w:val="none" w:sz="0" w:space="0" w:color="auto"/>
            <w:left w:val="none" w:sz="0" w:space="0" w:color="auto"/>
            <w:bottom w:val="none" w:sz="0" w:space="0" w:color="auto"/>
            <w:right w:val="none" w:sz="0" w:space="0" w:color="auto"/>
          </w:divBdr>
          <w:divsChild>
            <w:div w:id="1141263885">
              <w:marLeft w:val="0"/>
              <w:marRight w:val="0"/>
              <w:marTop w:val="0"/>
              <w:marBottom w:val="0"/>
              <w:divBdr>
                <w:top w:val="none" w:sz="0" w:space="0" w:color="auto"/>
                <w:left w:val="none" w:sz="0" w:space="0" w:color="auto"/>
                <w:bottom w:val="none" w:sz="0" w:space="0" w:color="auto"/>
                <w:right w:val="none" w:sz="0" w:space="0" w:color="auto"/>
              </w:divBdr>
            </w:div>
            <w:div w:id="2048143317">
              <w:marLeft w:val="0"/>
              <w:marRight w:val="0"/>
              <w:marTop w:val="0"/>
              <w:marBottom w:val="0"/>
              <w:divBdr>
                <w:top w:val="none" w:sz="0" w:space="0" w:color="auto"/>
                <w:left w:val="none" w:sz="0" w:space="0" w:color="auto"/>
                <w:bottom w:val="none" w:sz="0" w:space="0" w:color="auto"/>
                <w:right w:val="none" w:sz="0" w:space="0" w:color="auto"/>
              </w:divBdr>
            </w:div>
            <w:div w:id="1721827986">
              <w:marLeft w:val="0"/>
              <w:marRight w:val="0"/>
              <w:marTop w:val="0"/>
              <w:marBottom w:val="0"/>
              <w:divBdr>
                <w:top w:val="none" w:sz="0" w:space="0" w:color="auto"/>
                <w:left w:val="none" w:sz="0" w:space="0" w:color="auto"/>
                <w:bottom w:val="none" w:sz="0" w:space="0" w:color="auto"/>
                <w:right w:val="none" w:sz="0" w:space="0" w:color="auto"/>
              </w:divBdr>
              <w:divsChild>
                <w:div w:id="1664352605">
                  <w:marLeft w:val="0"/>
                  <w:marRight w:val="0"/>
                  <w:marTop w:val="0"/>
                  <w:marBottom w:val="0"/>
                  <w:divBdr>
                    <w:top w:val="none" w:sz="0" w:space="0" w:color="auto"/>
                    <w:left w:val="none" w:sz="0" w:space="0" w:color="auto"/>
                    <w:bottom w:val="none" w:sz="0" w:space="0" w:color="auto"/>
                    <w:right w:val="none" w:sz="0" w:space="0" w:color="auto"/>
                  </w:divBdr>
                  <w:divsChild>
                    <w:div w:id="353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7673">
              <w:marLeft w:val="0"/>
              <w:marRight w:val="0"/>
              <w:marTop w:val="0"/>
              <w:marBottom w:val="0"/>
              <w:divBdr>
                <w:top w:val="none" w:sz="0" w:space="0" w:color="auto"/>
                <w:left w:val="none" w:sz="0" w:space="0" w:color="auto"/>
                <w:bottom w:val="none" w:sz="0" w:space="0" w:color="auto"/>
                <w:right w:val="none" w:sz="0" w:space="0" w:color="auto"/>
              </w:divBdr>
              <w:divsChild>
                <w:div w:id="910386354">
                  <w:marLeft w:val="0"/>
                  <w:marRight w:val="0"/>
                  <w:marTop w:val="0"/>
                  <w:marBottom w:val="0"/>
                  <w:divBdr>
                    <w:top w:val="none" w:sz="0" w:space="0" w:color="auto"/>
                    <w:left w:val="none" w:sz="0" w:space="0" w:color="auto"/>
                    <w:bottom w:val="none" w:sz="0" w:space="0" w:color="auto"/>
                    <w:right w:val="none" w:sz="0" w:space="0" w:color="auto"/>
                  </w:divBdr>
                </w:div>
              </w:divsChild>
            </w:div>
            <w:div w:id="18485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9075">
      <w:bodyDiv w:val="1"/>
      <w:marLeft w:val="0"/>
      <w:marRight w:val="0"/>
      <w:marTop w:val="0"/>
      <w:marBottom w:val="0"/>
      <w:divBdr>
        <w:top w:val="none" w:sz="0" w:space="0" w:color="auto"/>
        <w:left w:val="none" w:sz="0" w:space="0" w:color="auto"/>
        <w:bottom w:val="none" w:sz="0" w:space="0" w:color="auto"/>
        <w:right w:val="none" w:sz="0" w:space="0" w:color="auto"/>
      </w:divBdr>
      <w:divsChild>
        <w:div w:id="2000958403">
          <w:marLeft w:val="0"/>
          <w:marRight w:val="0"/>
          <w:marTop w:val="0"/>
          <w:marBottom w:val="0"/>
          <w:divBdr>
            <w:top w:val="none" w:sz="0" w:space="0" w:color="auto"/>
            <w:left w:val="none" w:sz="0" w:space="0" w:color="auto"/>
            <w:bottom w:val="none" w:sz="0" w:space="0" w:color="auto"/>
            <w:right w:val="none" w:sz="0" w:space="0" w:color="auto"/>
          </w:divBdr>
          <w:divsChild>
            <w:div w:id="1657225589">
              <w:marLeft w:val="0"/>
              <w:marRight w:val="0"/>
              <w:marTop w:val="0"/>
              <w:marBottom w:val="0"/>
              <w:divBdr>
                <w:top w:val="none" w:sz="0" w:space="0" w:color="auto"/>
                <w:left w:val="none" w:sz="0" w:space="0" w:color="auto"/>
                <w:bottom w:val="none" w:sz="0" w:space="0" w:color="auto"/>
                <w:right w:val="none" w:sz="0" w:space="0" w:color="auto"/>
              </w:divBdr>
            </w:div>
            <w:div w:id="179442000">
              <w:marLeft w:val="0"/>
              <w:marRight w:val="0"/>
              <w:marTop w:val="0"/>
              <w:marBottom w:val="0"/>
              <w:divBdr>
                <w:top w:val="none" w:sz="0" w:space="0" w:color="auto"/>
                <w:left w:val="none" w:sz="0" w:space="0" w:color="auto"/>
                <w:bottom w:val="none" w:sz="0" w:space="0" w:color="auto"/>
                <w:right w:val="none" w:sz="0" w:space="0" w:color="auto"/>
              </w:divBdr>
              <w:divsChild>
                <w:div w:id="1668246135">
                  <w:marLeft w:val="0"/>
                  <w:marRight w:val="0"/>
                  <w:marTop w:val="0"/>
                  <w:marBottom w:val="0"/>
                  <w:divBdr>
                    <w:top w:val="none" w:sz="0" w:space="0" w:color="auto"/>
                    <w:left w:val="none" w:sz="0" w:space="0" w:color="auto"/>
                    <w:bottom w:val="none" w:sz="0" w:space="0" w:color="auto"/>
                    <w:right w:val="none" w:sz="0" w:space="0" w:color="auto"/>
                  </w:divBdr>
                  <w:divsChild>
                    <w:div w:id="12005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39074">
              <w:marLeft w:val="0"/>
              <w:marRight w:val="0"/>
              <w:marTop w:val="0"/>
              <w:marBottom w:val="0"/>
              <w:divBdr>
                <w:top w:val="none" w:sz="0" w:space="0" w:color="auto"/>
                <w:left w:val="none" w:sz="0" w:space="0" w:color="auto"/>
                <w:bottom w:val="none" w:sz="0" w:space="0" w:color="auto"/>
                <w:right w:val="none" w:sz="0" w:space="0" w:color="auto"/>
              </w:divBdr>
            </w:div>
            <w:div w:id="16273676">
              <w:marLeft w:val="0"/>
              <w:marRight w:val="0"/>
              <w:marTop w:val="0"/>
              <w:marBottom w:val="0"/>
              <w:divBdr>
                <w:top w:val="none" w:sz="0" w:space="0" w:color="auto"/>
                <w:left w:val="none" w:sz="0" w:space="0" w:color="auto"/>
                <w:bottom w:val="none" w:sz="0" w:space="0" w:color="auto"/>
                <w:right w:val="none" w:sz="0" w:space="0" w:color="auto"/>
              </w:divBdr>
            </w:div>
            <w:div w:id="529881409">
              <w:marLeft w:val="0"/>
              <w:marRight w:val="0"/>
              <w:marTop w:val="0"/>
              <w:marBottom w:val="0"/>
              <w:divBdr>
                <w:top w:val="none" w:sz="0" w:space="0" w:color="auto"/>
                <w:left w:val="none" w:sz="0" w:space="0" w:color="auto"/>
                <w:bottom w:val="none" w:sz="0" w:space="0" w:color="auto"/>
                <w:right w:val="none" w:sz="0" w:space="0" w:color="auto"/>
              </w:divBdr>
              <w:divsChild>
                <w:div w:id="1773547090">
                  <w:marLeft w:val="0"/>
                  <w:marRight w:val="0"/>
                  <w:marTop w:val="0"/>
                  <w:marBottom w:val="0"/>
                  <w:divBdr>
                    <w:top w:val="none" w:sz="0" w:space="0" w:color="auto"/>
                    <w:left w:val="none" w:sz="0" w:space="0" w:color="auto"/>
                    <w:bottom w:val="none" w:sz="0" w:space="0" w:color="auto"/>
                    <w:right w:val="none" w:sz="0" w:space="0" w:color="auto"/>
                  </w:divBdr>
                </w:div>
              </w:divsChild>
            </w:div>
            <w:div w:id="671690151">
              <w:marLeft w:val="0"/>
              <w:marRight w:val="0"/>
              <w:marTop w:val="0"/>
              <w:marBottom w:val="0"/>
              <w:divBdr>
                <w:top w:val="none" w:sz="0" w:space="0" w:color="auto"/>
                <w:left w:val="none" w:sz="0" w:space="0" w:color="auto"/>
                <w:bottom w:val="none" w:sz="0" w:space="0" w:color="auto"/>
                <w:right w:val="none" w:sz="0" w:space="0" w:color="auto"/>
              </w:divBdr>
              <w:divsChild>
                <w:div w:id="913271857">
                  <w:marLeft w:val="0"/>
                  <w:marRight w:val="0"/>
                  <w:marTop w:val="0"/>
                  <w:marBottom w:val="0"/>
                  <w:divBdr>
                    <w:top w:val="none" w:sz="0" w:space="0" w:color="auto"/>
                    <w:left w:val="none" w:sz="0" w:space="0" w:color="auto"/>
                    <w:bottom w:val="none" w:sz="0" w:space="0" w:color="auto"/>
                    <w:right w:val="none" w:sz="0" w:space="0" w:color="auto"/>
                  </w:divBdr>
                  <w:divsChild>
                    <w:div w:id="541091235">
                      <w:marLeft w:val="0"/>
                      <w:marRight w:val="0"/>
                      <w:marTop w:val="0"/>
                      <w:marBottom w:val="0"/>
                      <w:divBdr>
                        <w:top w:val="none" w:sz="0" w:space="0" w:color="auto"/>
                        <w:left w:val="none" w:sz="0" w:space="0" w:color="auto"/>
                        <w:bottom w:val="none" w:sz="0" w:space="0" w:color="auto"/>
                        <w:right w:val="none" w:sz="0" w:space="0" w:color="auto"/>
                      </w:divBdr>
                      <w:divsChild>
                        <w:div w:id="6030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2702">
                  <w:marLeft w:val="0"/>
                  <w:marRight w:val="0"/>
                  <w:marTop w:val="0"/>
                  <w:marBottom w:val="0"/>
                  <w:divBdr>
                    <w:top w:val="none" w:sz="0" w:space="0" w:color="auto"/>
                    <w:left w:val="none" w:sz="0" w:space="0" w:color="auto"/>
                    <w:bottom w:val="none" w:sz="0" w:space="0" w:color="auto"/>
                    <w:right w:val="none" w:sz="0" w:space="0" w:color="auto"/>
                  </w:divBdr>
                  <w:divsChild>
                    <w:div w:id="1238323207">
                      <w:marLeft w:val="0"/>
                      <w:marRight w:val="0"/>
                      <w:marTop w:val="0"/>
                      <w:marBottom w:val="0"/>
                      <w:divBdr>
                        <w:top w:val="none" w:sz="0" w:space="0" w:color="auto"/>
                        <w:left w:val="none" w:sz="0" w:space="0" w:color="auto"/>
                        <w:bottom w:val="none" w:sz="0" w:space="0" w:color="auto"/>
                        <w:right w:val="none" w:sz="0" w:space="0" w:color="auto"/>
                      </w:divBdr>
                    </w:div>
                  </w:divsChild>
                </w:div>
                <w:div w:id="1171524283">
                  <w:marLeft w:val="0"/>
                  <w:marRight w:val="0"/>
                  <w:marTop w:val="0"/>
                  <w:marBottom w:val="0"/>
                  <w:divBdr>
                    <w:top w:val="none" w:sz="0" w:space="0" w:color="auto"/>
                    <w:left w:val="none" w:sz="0" w:space="0" w:color="auto"/>
                    <w:bottom w:val="none" w:sz="0" w:space="0" w:color="auto"/>
                    <w:right w:val="none" w:sz="0" w:space="0" w:color="auto"/>
                  </w:divBdr>
                  <w:divsChild>
                    <w:div w:id="570163734">
                      <w:marLeft w:val="0"/>
                      <w:marRight w:val="0"/>
                      <w:marTop w:val="0"/>
                      <w:marBottom w:val="0"/>
                      <w:divBdr>
                        <w:top w:val="none" w:sz="0" w:space="0" w:color="auto"/>
                        <w:left w:val="none" w:sz="0" w:space="0" w:color="auto"/>
                        <w:bottom w:val="none" w:sz="0" w:space="0" w:color="auto"/>
                        <w:right w:val="none" w:sz="0" w:space="0" w:color="auto"/>
                      </w:divBdr>
                    </w:div>
                    <w:div w:id="1469278677">
                      <w:marLeft w:val="0"/>
                      <w:marRight w:val="0"/>
                      <w:marTop w:val="0"/>
                      <w:marBottom w:val="0"/>
                      <w:divBdr>
                        <w:top w:val="none" w:sz="0" w:space="0" w:color="auto"/>
                        <w:left w:val="none" w:sz="0" w:space="0" w:color="auto"/>
                        <w:bottom w:val="none" w:sz="0" w:space="0" w:color="auto"/>
                        <w:right w:val="none" w:sz="0" w:space="0" w:color="auto"/>
                      </w:divBdr>
                      <w:divsChild>
                        <w:div w:id="15884761">
                          <w:marLeft w:val="0"/>
                          <w:marRight w:val="0"/>
                          <w:marTop w:val="0"/>
                          <w:marBottom w:val="0"/>
                          <w:divBdr>
                            <w:top w:val="none" w:sz="0" w:space="0" w:color="auto"/>
                            <w:left w:val="none" w:sz="0" w:space="0" w:color="auto"/>
                            <w:bottom w:val="none" w:sz="0" w:space="0" w:color="auto"/>
                            <w:right w:val="none" w:sz="0" w:space="0" w:color="auto"/>
                          </w:divBdr>
                        </w:div>
                      </w:divsChild>
                    </w:div>
                    <w:div w:id="9019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03212">
      <w:bodyDiv w:val="1"/>
      <w:marLeft w:val="0"/>
      <w:marRight w:val="0"/>
      <w:marTop w:val="0"/>
      <w:marBottom w:val="0"/>
      <w:divBdr>
        <w:top w:val="none" w:sz="0" w:space="0" w:color="auto"/>
        <w:left w:val="none" w:sz="0" w:space="0" w:color="auto"/>
        <w:bottom w:val="none" w:sz="0" w:space="0" w:color="auto"/>
        <w:right w:val="none" w:sz="0" w:space="0" w:color="auto"/>
      </w:divBdr>
      <w:divsChild>
        <w:div w:id="480777654">
          <w:marLeft w:val="0"/>
          <w:marRight w:val="0"/>
          <w:marTop w:val="0"/>
          <w:marBottom w:val="0"/>
          <w:divBdr>
            <w:top w:val="none" w:sz="0" w:space="0" w:color="auto"/>
            <w:left w:val="none" w:sz="0" w:space="0" w:color="auto"/>
            <w:bottom w:val="none" w:sz="0" w:space="0" w:color="auto"/>
            <w:right w:val="none" w:sz="0" w:space="0" w:color="auto"/>
          </w:divBdr>
        </w:div>
        <w:div w:id="1289700738">
          <w:marLeft w:val="0"/>
          <w:marRight w:val="0"/>
          <w:marTop w:val="0"/>
          <w:marBottom w:val="0"/>
          <w:divBdr>
            <w:top w:val="none" w:sz="0" w:space="0" w:color="auto"/>
            <w:left w:val="none" w:sz="0" w:space="0" w:color="auto"/>
            <w:bottom w:val="none" w:sz="0" w:space="0" w:color="auto"/>
            <w:right w:val="none" w:sz="0" w:space="0" w:color="auto"/>
          </w:divBdr>
          <w:divsChild>
            <w:div w:id="1844516559">
              <w:marLeft w:val="0"/>
              <w:marRight w:val="0"/>
              <w:marTop w:val="0"/>
              <w:marBottom w:val="0"/>
              <w:divBdr>
                <w:top w:val="none" w:sz="0" w:space="0" w:color="auto"/>
                <w:left w:val="none" w:sz="0" w:space="0" w:color="auto"/>
                <w:bottom w:val="none" w:sz="0" w:space="0" w:color="auto"/>
                <w:right w:val="none" w:sz="0" w:space="0" w:color="auto"/>
              </w:divBdr>
            </w:div>
            <w:div w:id="1141190501">
              <w:marLeft w:val="0"/>
              <w:marRight w:val="0"/>
              <w:marTop w:val="0"/>
              <w:marBottom w:val="0"/>
              <w:divBdr>
                <w:top w:val="none" w:sz="0" w:space="0" w:color="auto"/>
                <w:left w:val="none" w:sz="0" w:space="0" w:color="auto"/>
                <w:bottom w:val="none" w:sz="0" w:space="0" w:color="auto"/>
                <w:right w:val="none" w:sz="0" w:space="0" w:color="auto"/>
              </w:divBdr>
            </w:div>
          </w:divsChild>
        </w:div>
        <w:div w:id="1218974831">
          <w:marLeft w:val="0"/>
          <w:marRight w:val="0"/>
          <w:marTop w:val="0"/>
          <w:marBottom w:val="0"/>
          <w:divBdr>
            <w:top w:val="none" w:sz="0" w:space="0" w:color="auto"/>
            <w:left w:val="none" w:sz="0" w:space="0" w:color="auto"/>
            <w:bottom w:val="none" w:sz="0" w:space="0" w:color="auto"/>
            <w:right w:val="none" w:sz="0" w:space="0" w:color="auto"/>
          </w:divBdr>
          <w:divsChild>
            <w:div w:id="404455423">
              <w:marLeft w:val="0"/>
              <w:marRight w:val="0"/>
              <w:marTop w:val="0"/>
              <w:marBottom w:val="0"/>
              <w:divBdr>
                <w:top w:val="none" w:sz="0" w:space="0" w:color="auto"/>
                <w:left w:val="none" w:sz="0" w:space="0" w:color="auto"/>
                <w:bottom w:val="none" w:sz="0" w:space="0" w:color="auto"/>
                <w:right w:val="none" w:sz="0" w:space="0" w:color="auto"/>
              </w:divBdr>
            </w:div>
            <w:div w:id="637220649">
              <w:marLeft w:val="0"/>
              <w:marRight w:val="0"/>
              <w:marTop w:val="0"/>
              <w:marBottom w:val="0"/>
              <w:divBdr>
                <w:top w:val="none" w:sz="0" w:space="0" w:color="auto"/>
                <w:left w:val="none" w:sz="0" w:space="0" w:color="auto"/>
                <w:bottom w:val="none" w:sz="0" w:space="0" w:color="auto"/>
                <w:right w:val="none" w:sz="0" w:space="0" w:color="auto"/>
              </w:divBdr>
            </w:div>
          </w:divsChild>
        </w:div>
        <w:div w:id="330303249">
          <w:marLeft w:val="0"/>
          <w:marRight w:val="0"/>
          <w:marTop w:val="0"/>
          <w:marBottom w:val="0"/>
          <w:divBdr>
            <w:top w:val="none" w:sz="0" w:space="0" w:color="auto"/>
            <w:left w:val="none" w:sz="0" w:space="0" w:color="auto"/>
            <w:bottom w:val="none" w:sz="0" w:space="0" w:color="auto"/>
            <w:right w:val="none" w:sz="0" w:space="0" w:color="auto"/>
          </w:divBdr>
          <w:divsChild>
            <w:div w:id="12654244">
              <w:marLeft w:val="0"/>
              <w:marRight w:val="0"/>
              <w:marTop w:val="0"/>
              <w:marBottom w:val="0"/>
              <w:divBdr>
                <w:top w:val="none" w:sz="0" w:space="0" w:color="auto"/>
                <w:left w:val="none" w:sz="0" w:space="0" w:color="auto"/>
                <w:bottom w:val="none" w:sz="0" w:space="0" w:color="auto"/>
                <w:right w:val="none" w:sz="0" w:space="0" w:color="auto"/>
              </w:divBdr>
            </w:div>
          </w:divsChild>
        </w:div>
        <w:div w:id="340547025">
          <w:marLeft w:val="0"/>
          <w:marRight w:val="0"/>
          <w:marTop w:val="0"/>
          <w:marBottom w:val="0"/>
          <w:divBdr>
            <w:top w:val="none" w:sz="0" w:space="0" w:color="auto"/>
            <w:left w:val="none" w:sz="0" w:space="0" w:color="auto"/>
            <w:bottom w:val="none" w:sz="0" w:space="0" w:color="auto"/>
            <w:right w:val="none" w:sz="0" w:space="0" w:color="auto"/>
          </w:divBdr>
        </w:div>
        <w:div w:id="1996251595">
          <w:marLeft w:val="0"/>
          <w:marRight w:val="0"/>
          <w:marTop w:val="0"/>
          <w:marBottom w:val="0"/>
          <w:divBdr>
            <w:top w:val="none" w:sz="0" w:space="0" w:color="auto"/>
            <w:left w:val="none" w:sz="0" w:space="0" w:color="auto"/>
            <w:bottom w:val="none" w:sz="0" w:space="0" w:color="auto"/>
            <w:right w:val="none" w:sz="0" w:space="0" w:color="auto"/>
          </w:divBdr>
          <w:divsChild>
            <w:div w:id="1292908094">
              <w:marLeft w:val="0"/>
              <w:marRight w:val="0"/>
              <w:marTop w:val="0"/>
              <w:marBottom w:val="0"/>
              <w:divBdr>
                <w:top w:val="none" w:sz="0" w:space="0" w:color="auto"/>
                <w:left w:val="none" w:sz="0" w:space="0" w:color="auto"/>
                <w:bottom w:val="none" w:sz="0" w:space="0" w:color="auto"/>
                <w:right w:val="none" w:sz="0" w:space="0" w:color="auto"/>
              </w:divBdr>
            </w:div>
          </w:divsChild>
        </w:div>
        <w:div w:id="2142650715">
          <w:marLeft w:val="0"/>
          <w:marRight w:val="0"/>
          <w:marTop w:val="0"/>
          <w:marBottom w:val="0"/>
          <w:divBdr>
            <w:top w:val="none" w:sz="0" w:space="0" w:color="auto"/>
            <w:left w:val="none" w:sz="0" w:space="0" w:color="auto"/>
            <w:bottom w:val="none" w:sz="0" w:space="0" w:color="auto"/>
            <w:right w:val="none" w:sz="0" w:space="0" w:color="auto"/>
          </w:divBdr>
          <w:divsChild>
            <w:div w:id="5378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8442">
      <w:bodyDiv w:val="1"/>
      <w:marLeft w:val="0"/>
      <w:marRight w:val="0"/>
      <w:marTop w:val="0"/>
      <w:marBottom w:val="0"/>
      <w:divBdr>
        <w:top w:val="none" w:sz="0" w:space="0" w:color="auto"/>
        <w:left w:val="none" w:sz="0" w:space="0" w:color="auto"/>
        <w:bottom w:val="none" w:sz="0" w:space="0" w:color="auto"/>
        <w:right w:val="none" w:sz="0" w:space="0" w:color="auto"/>
      </w:divBdr>
      <w:divsChild>
        <w:div w:id="240331171">
          <w:marLeft w:val="0"/>
          <w:marRight w:val="0"/>
          <w:marTop w:val="0"/>
          <w:marBottom w:val="0"/>
          <w:divBdr>
            <w:top w:val="none" w:sz="0" w:space="0" w:color="auto"/>
            <w:left w:val="none" w:sz="0" w:space="0" w:color="auto"/>
            <w:bottom w:val="none" w:sz="0" w:space="0" w:color="auto"/>
            <w:right w:val="none" w:sz="0" w:space="0" w:color="auto"/>
          </w:divBdr>
          <w:divsChild>
            <w:div w:id="1539507575">
              <w:marLeft w:val="0"/>
              <w:marRight w:val="0"/>
              <w:marTop w:val="0"/>
              <w:marBottom w:val="0"/>
              <w:divBdr>
                <w:top w:val="none" w:sz="0" w:space="0" w:color="auto"/>
                <w:left w:val="none" w:sz="0" w:space="0" w:color="auto"/>
                <w:bottom w:val="none" w:sz="0" w:space="0" w:color="auto"/>
                <w:right w:val="none" w:sz="0" w:space="0" w:color="auto"/>
              </w:divBdr>
            </w:div>
            <w:div w:id="1755778349">
              <w:marLeft w:val="0"/>
              <w:marRight w:val="0"/>
              <w:marTop w:val="0"/>
              <w:marBottom w:val="0"/>
              <w:divBdr>
                <w:top w:val="none" w:sz="0" w:space="0" w:color="auto"/>
                <w:left w:val="none" w:sz="0" w:space="0" w:color="auto"/>
                <w:bottom w:val="none" w:sz="0" w:space="0" w:color="auto"/>
                <w:right w:val="none" w:sz="0" w:space="0" w:color="auto"/>
              </w:divBdr>
              <w:divsChild>
                <w:div w:id="680545952">
                  <w:marLeft w:val="0"/>
                  <w:marRight w:val="0"/>
                  <w:marTop w:val="0"/>
                  <w:marBottom w:val="0"/>
                  <w:divBdr>
                    <w:top w:val="none" w:sz="0" w:space="0" w:color="auto"/>
                    <w:left w:val="none" w:sz="0" w:space="0" w:color="auto"/>
                    <w:bottom w:val="none" w:sz="0" w:space="0" w:color="auto"/>
                    <w:right w:val="none" w:sz="0" w:space="0" w:color="auto"/>
                  </w:divBdr>
                  <w:divsChild>
                    <w:div w:id="9054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0751">
              <w:marLeft w:val="0"/>
              <w:marRight w:val="0"/>
              <w:marTop w:val="0"/>
              <w:marBottom w:val="0"/>
              <w:divBdr>
                <w:top w:val="none" w:sz="0" w:space="0" w:color="auto"/>
                <w:left w:val="none" w:sz="0" w:space="0" w:color="auto"/>
                <w:bottom w:val="none" w:sz="0" w:space="0" w:color="auto"/>
                <w:right w:val="none" w:sz="0" w:space="0" w:color="auto"/>
              </w:divBdr>
              <w:divsChild>
                <w:div w:id="1137407688">
                  <w:marLeft w:val="0"/>
                  <w:marRight w:val="0"/>
                  <w:marTop w:val="0"/>
                  <w:marBottom w:val="0"/>
                  <w:divBdr>
                    <w:top w:val="none" w:sz="0" w:space="0" w:color="auto"/>
                    <w:left w:val="none" w:sz="0" w:space="0" w:color="auto"/>
                    <w:bottom w:val="none" w:sz="0" w:space="0" w:color="auto"/>
                    <w:right w:val="none" w:sz="0" w:space="0" w:color="auto"/>
                  </w:divBdr>
                  <w:divsChild>
                    <w:div w:id="1899824529">
                      <w:marLeft w:val="0"/>
                      <w:marRight w:val="0"/>
                      <w:marTop w:val="0"/>
                      <w:marBottom w:val="0"/>
                      <w:divBdr>
                        <w:top w:val="none" w:sz="0" w:space="0" w:color="auto"/>
                        <w:left w:val="none" w:sz="0" w:space="0" w:color="auto"/>
                        <w:bottom w:val="none" w:sz="0" w:space="0" w:color="auto"/>
                        <w:right w:val="none" w:sz="0" w:space="0" w:color="auto"/>
                      </w:divBdr>
                    </w:div>
                    <w:div w:id="663820918">
                      <w:marLeft w:val="0"/>
                      <w:marRight w:val="0"/>
                      <w:marTop w:val="0"/>
                      <w:marBottom w:val="0"/>
                      <w:divBdr>
                        <w:top w:val="none" w:sz="0" w:space="0" w:color="auto"/>
                        <w:left w:val="none" w:sz="0" w:space="0" w:color="auto"/>
                        <w:bottom w:val="none" w:sz="0" w:space="0" w:color="auto"/>
                        <w:right w:val="none" w:sz="0" w:space="0" w:color="auto"/>
                      </w:divBdr>
                    </w:div>
                  </w:divsChild>
                </w:div>
                <w:div w:id="52123127">
                  <w:marLeft w:val="0"/>
                  <w:marRight w:val="0"/>
                  <w:marTop w:val="0"/>
                  <w:marBottom w:val="0"/>
                  <w:divBdr>
                    <w:top w:val="none" w:sz="0" w:space="0" w:color="auto"/>
                    <w:left w:val="none" w:sz="0" w:space="0" w:color="auto"/>
                    <w:bottom w:val="none" w:sz="0" w:space="0" w:color="auto"/>
                    <w:right w:val="none" w:sz="0" w:space="0" w:color="auto"/>
                  </w:divBdr>
                  <w:divsChild>
                    <w:div w:id="247469831">
                      <w:marLeft w:val="0"/>
                      <w:marRight w:val="0"/>
                      <w:marTop w:val="0"/>
                      <w:marBottom w:val="0"/>
                      <w:divBdr>
                        <w:top w:val="none" w:sz="0" w:space="0" w:color="auto"/>
                        <w:left w:val="none" w:sz="0" w:space="0" w:color="auto"/>
                        <w:bottom w:val="none" w:sz="0" w:space="0" w:color="auto"/>
                        <w:right w:val="none" w:sz="0" w:space="0" w:color="auto"/>
                      </w:divBdr>
                    </w:div>
                  </w:divsChild>
                </w:div>
                <w:div w:id="1824009741">
                  <w:marLeft w:val="0"/>
                  <w:marRight w:val="0"/>
                  <w:marTop w:val="0"/>
                  <w:marBottom w:val="0"/>
                  <w:divBdr>
                    <w:top w:val="none" w:sz="0" w:space="0" w:color="auto"/>
                    <w:left w:val="none" w:sz="0" w:space="0" w:color="auto"/>
                    <w:bottom w:val="none" w:sz="0" w:space="0" w:color="auto"/>
                    <w:right w:val="none" w:sz="0" w:space="0" w:color="auto"/>
                  </w:divBdr>
                  <w:divsChild>
                    <w:div w:id="348917724">
                      <w:marLeft w:val="0"/>
                      <w:marRight w:val="0"/>
                      <w:marTop w:val="0"/>
                      <w:marBottom w:val="0"/>
                      <w:divBdr>
                        <w:top w:val="none" w:sz="0" w:space="0" w:color="auto"/>
                        <w:left w:val="none" w:sz="0" w:space="0" w:color="auto"/>
                        <w:bottom w:val="none" w:sz="0" w:space="0" w:color="auto"/>
                        <w:right w:val="none" w:sz="0" w:space="0" w:color="auto"/>
                      </w:divBdr>
                    </w:div>
                  </w:divsChild>
                </w:div>
                <w:div w:id="590436934">
                  <w:marLeft w:val="0"/>
                  <w:marRight w:val="0"/>
                  <w:marTop w:val="0"/>
                  <w:marBottom w:val="0"/>
                  <w:divBdr>
                    <w:top w:val="none" w:sz="0" w:space="0" w:color="auto"/>
                    <w:left w:val="none" w:sz="0" w:space="0" w:color="auto"/>
                    <w:bottom w:val="none" w:sz="0" w:space="0" w:color="auto"/>
                    <w:right w:val="none" w:sz="0" w:space="0" w:color="auto"/>
                  </w:divBdr>
                  <w:divsChild>
                    <w:div w:id="10444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060">
      <w:bodyDiv w:val="1"/>
      <w:marLeft w:val="0"/>
      <w:marRight w:val="0"/>
      <w:marTop w:val="0"/>
      <w:marBottom w:val="0"/>
      <w:divBdr>
        <w:top w:val="none" w:sz="0" w:space="0" w:color="auto"/>
        <w:left w:val="none" w:sz="0" w:space="0" w:color="auto"/>
        <w:bottom w:val="none" w:sz="0" w:space="0" w:color="auto"/>
        <w:right w:val="none" w:sz="0" w:space="0" w:color="auto"/>
      </w:divBdr>
      <w:divsChild>
        <w:div w:id="483206474">
          <w:marLeft w:val="0"/>
          <w:marRight w:val="0"/>
          <w:marTop w:val="0"/>
          <w:marBottom w:val="0"/>
          <w:divBdr>
            <w:top w:val="none" w:sz="0" w:space="0" w:color="auto"/>
            <w:left w:val="none" w:sz="0" w:space="0" w:color="auto"/>
            <w:bottom w:val="none" w:sz="0" w:space="0" w:color="auto"/>
            <w:right w:val="none" w:sz="0" w:space="0" w:color="auto"/>
          </w:divBdr>
        </w:div>
        <w:div w:id="101844058">
          <w:marLeft w:val="0"/>
          <w:marRight w:val="0"/>
          <w:marTop w:val="0"/>
          <w:marBottom w:val="0"/>
          <w:divBdr>
            <w:top w:val="none" w:sz="0" w:space="0" w:color="auto"/>
            <w:left w:val="none" w:sz="0" w:space="0" w:color="auto"/>
            <w:bottom w:val="none" w:sz="0" w:space="0" w:color="auto"/>
            <w:right w:val="none" w:sz="0" w:space="0" w:color="auto"/>
          </w:divBdr>
          <w:divsChild>
            <w:div w:id="961612531">
              <w:marLeft w:val="0"/>
              <w:marRight w:val="0"/>
              <w:marTop w:val="0"/>
              <w:marBottom w:val="0"/>
              <w:divBdr>
                <w:top w:val="none" w:sz="0" w:space="0" w:color="auto"/>
                <w:left w:val="none" w:sz="0" w:space="0" w:color="auto"/>
                <w:bottom w:val="none" w:sz="0" w:space="0" w:color="auto"/>
                <w:right w:val="none" w:sz="0" w:space="0" w:color="auto"/>
              </w:divBdr>
              <w:divsChild>
                <w:div w:id="2540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4965">
          <w:marLeft w:val="0"/>
          <w:marRight w:val="0"/>
          <w:marTop w:val="0"/>
          <w:marBottom w:val="0"/>
          <w:divBdr>
            <w:top w:val="none" w:sz="0" w:space="0" w:color="auto"/>
            <w:left w:val="none" w:sz="0" w:space="0" w:color="auto"/>
            <w:bottom w:val="none" w:sz="0" w:space="0" w:color="auto"/>
            <w:right w:val="none" w:sz="0" w:space="0" w:color="auto"/>
          </w:divBdr>
          <w:divsChild>
            <w:div w:id="1008210868">
              <w:marLeft w:val="0"/>
              <w:marRight w:val="0"/>
              <w:marTop w:val="0"/>
              <w:marBottom w:val="0"/>
              <w:divBdr>
                <w:top w:val="none" w:sz="0" w:space="0" w:color="auto"/>
                <w:left w:val="none" w:sz="0" w:space="0" w:color="auto"/>
                <w:bottom w:val="none" w:sz="0" w:space="0" w:color="auto"/>
                <w:right w:val="none" w:sz="0" w:space="0" w:color="auto"/>
              </w:divBdr>
              <w:divsChild>
                <w:div w:id="1781606461">
                  <w:marLeft w:val="0"/>
                  <w:marRight w:val="0"/>
                  <w:marTop w:val="0"/>
                  <w:marBottom w:val="0"/>
                  <w:divBdr>
                    <w:top w:val="none" w:sz="0" w:space="0" w:color="auto"/>
                    <w:left w:val="none" w:sz="0" w:space="0" w:color="auto"/>
                    <w:bottom w:val="none" w:sz="0" w:space="0" w:color="auto"/>
                    <w:right w:val="none" w:sz="0" w:space="0" w:color="auto"/>
                  </w:divBdr>
                  <w:divsChild>
                    <w:div w:id="1760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3335">
              <w:marLeft w:val="0"/>
              <w:marRight w:val="0"/>
              <w:marTop w:val="0"/>
              <w:marBottom w:val="0"/>
              <w:divBdr>
                <w:top w:val="none" w:sz="0" w:space="0" w:color="auto"/>
                <w:left w:val="none" w:sz="0" w:space="0" w:color="auto"/>
                <w:bottom w:val="none" w:sz="0" w:space="0" w:color="auto"/>
                <w:right w:val="none" w:sz="0" w:space="0" w:color="auto"/>
              </w:divBdr>
            </w:div>
            <w:div w:id="1449274555">
              <w:marLeft w:val="0"/>
              <w:marRight w:val="0"/>
              <w:marTop w:val="0"/>
              <w:marBottom w:val="0"/>
              <w:divBdr>
                <w:top w:val="none" w:sz="0" w:space="0" w:color="auto"/>
                <w:left w:val="none" w:sz="0" w:space="0" w:color="auto"/>
                <w:bottom w:val="none" w:sz="0" w:space="0" w:color="auto"/>
                <w:right w:val="none" w:sz="0" w:space="0" w:color="auto"/>
              </w:divBdr>
              <w:divsChild>
                <w:div w:id="1196191309">
                  <w:marLeft w:val="0"/>
                  <w:marRight w:val="0"/>
                  <w:marTop w:val="0"/>
                  <w:marBottom w:val="0"/>
                  <w:divBdr>
                    <w:top w:val="none" w:sz="0" w:space="0" w:color="auto"/>
                    <w:left w:val="none" w:sz="0" w:space="0" w:color="auto"/>
                    <w:bottom w:val="none" w:sz="0" w:space="0" w:color="auto"/>
                    <w:right w:val="none" w:sz="0" w:space="0" w:color="auto"/>
                  </w:divBdr>
                </w:div>
                <w:div w:id="554777700">
                  <w:marLeft w:val="0"/>
                  <w:marRight w:val="0"/>
                  <w:marTop w:val="0"/>
                  <w:marBottom w:val="0"/>
                  <w:divBdr>
                    <w:top w:val="none" w:sz="0" w:space="0" w:color="auto"/>
                    <w:left w:val="none" w:sz="0" w:space="0" w:color="auto"/>
                    <w:bottom w:val="none" w:sz="0" w:space="0" w:color="auto"/>
                    <w:right w:val="none" w:sz="0" w:space="0" w:color="auto"/>
                  </w:divBdr>
                </w:div>
              </w:divsChild>
            </w:div>
            <w:div w:id="1509297247">
              <w:marLeft w:val="0"/>
              <w:marRight w:val="0"/>
              <w:marTop w:val="0"/>
              <w:marBottom w:val="0"/>
              <w:divBdr>
                <w:top w:val="none" w:sz="0" w:space="0" w:color="auto"/>
                <w:left w:val="none" w:sz="0" w:space="0" w:color="auto"/>
                <w:bottom w:val="none" w:sz="0" w:space="0" w:color="auto"/>
                <w:right w:val="none" w:sz="0" w:space="0" w:color="auto"/>
              </w:divBdr>
              <w:divsChild>
                <w:div w:id="883256466">
                  <w:marLeft w:val="0"/>
                  <w:marRight w:val="0"/>
                  <w:marTop w:val="0"/>
                  <w:marBottom w:val="0"/>
                  <w:divBdr>
                    <w:top w:val="none" w:sz="0" w:space="0" w:color="auto"/>
                    <w:left w:val="none" w:sz="0" w:space="0" w:color="auto"/>
                    <w:bottom w:val="none" w:sz="0" w:space="0" w:color="auto"/>
                    <w:right w:val="none" w:sz="0" w:space="0" w:color="auto"/>
                  </w:divBdr>
                  <w:divsChild>
                    <w:div w:id="326128720">
                      <w:marLeft w:val="0"/>
                      <w:marRight w:val="0"/>
                      <w:marTop w:val="0"/>
                      <w:marBottom w:val="0"/>
                      <w:divBdr>
                        <w:top w:val="none" w:sz="0" w:space="0" w:color="auto"/>
                        <w:left w:val="none" w:sz="0" w:space="0" w:color="auto"/>
                        <w:bottom w:val="none" w:sz="0" w:space="0" w:color="auto"/>
                        <w:right w:val="none" w:sz="0" w:space="0" w:color="auto"/>
                      </w:divBdr>
                    </w:div>
                  </w:divsChild>
                </w:div>
                <w:div w:id="887450534">
                  <w:marLeft w:val="0"/>
                  <w:marRight w:val="0"/>
                  <w:marTop w:val="0"/>
                  <w:marBottom w:val="0"/>
                  <w:divBdr>
                    <w:top w:val="none" w:sz="0" w:space="0" w:color="auto"/>
                    <w:left w:val="none" w:sz="0" w:space="0" w:color="auto"/>
                    <w:bottom w:val="none" w:sz="0" w:space="0" w:color="auto"/>
                    <w:right w:val="none" w:sz="0" w:space="0" w:color="auto"/>
                  </w:divBdr>
                </w:div>
                <w:div w:id="1431967156">
                  <w:marLeft w:val="0"/>
                  <w:marRight w:val="0"/>
                  <w:marTop w:val="0"/>
                  <w:marBottom w:val="0"/>
                  <w:divBdr>
                    <w:top w:val="none" w:sz="0" w:space="0" w:color="auto"/>
                    <w:left w:val="none" w:sz="0" w:space="0" w:color="auto"/>
                    <w:bottom w:val="none" w:sz="0" w:space="0" w:color="auto"/>
                    <w:right w:val="none" w:sz="0" w:space="0" w:color="auto"/>
                  </w:divBdr>
                </w:div>
                <w:div w:id="1052537270">
                  <w:marLeft w:val="0"/>
                  <w:marRight w:val="0"/>
                  <w:marTop w:val="0"/>
                  <w:marBottom w:val="0"/>
                  <w:divBdr>
                    <w:top w:val="none" w:sz="0" w:space="0" w:color="auto"/>
                    <w:left w:val="none" w:sz="0" w:space="0" w:color="auto"/>
                    <w:bottom w:val="none" w:sz="0" w:space="0" w:color="auto"/>
                    <w:right w:val="none" w:sz="0" w:space="0" w:color="auto"/>
                  </w:divBdr>
                  <w:divsChild>
                    <w:div w:id="533424090">
                      <w:marLeft w:val="0"/>
                      <w:marRight w:val="0"/>
                      <w:marTop w:val="0"/>
                      <w:marBottom w:val="0"/>
                      <w:divBdr>
                        <w:top w:val="none" w:sz="0" w:space="0" w:color="auto"/>
                        <w:left w:val="none" w:sz="0" w:space="0" w:color="auto"/>
                        <w:bottom w:val="none" w:sz="0" w:space="0" w:color="auto"/>
                        <w:right w:val="none" w:sz="0" w:space="0" w:color="auto"/>
                      </w:divBdr>
                    </w:div>
                  </w:divsChild>
                </w:div>
                <w:div w:id="16129509">
                  <w:marLeft w:val="0"/>
                  <w:marRight w:val="0"/>
                  <w:marTop w:val="0"/>
                  <w:marBottom w:val="0"/>
                  <w:divBdr>
                    <w:top w:val="none" w:sz="0" w:space="0" w:color="auto"/>
                    <w:left w:val="none" w:sz="0" w:space="0" w:color="auto"/>
                    <w:bottom w:val="none" w:sz="0" w:space="0" w:color="auto"/>
                    <w:right w:val="none" w:sz="0" w:space="0" w:color="auto"/>
                  </w:divBdr>
                </w:div>
              </w:divsChild>
            </w:div>
            <w:div w:id="737481396">
              <w:marLeft w:val="0"/>
              <w:marRight w:val="0"/>
              <w:marTop w:val="0"/>
              <w:marBottom w:val="0"/>
              <w:divBdr>
                <w:top w:val="none" w:sz="0" w:space="0" w:color="auto"/>
                <w:left w:val="none" w:sz="0" w:space="0" w:color="auto"/>
                <w:bottom w:val="none" w:sz="0" w:space="0" w:color="auto"/>
                <w:right w:val="none" w:sz="0" w:space="0" w:color="auto"/>
              </w:divBdr>
            </w:div>
            <w:div w:id="539518232">
              <w:marLeft w:val="0"/>
              <w:marRight w:val="0"/>
              <w:marTop w:val="0"/>
              <w:marBottom w:val="0"/>
              <w:divBdr>
                <w:top w:val="none" w:sz="0" w:space="0" w:color="auto"/>
                <w:left w:val="none" w:sz="0" w:space="0" w:color="auto"/>
                <w:bottom w:val="none" w:sz="0" w:space="0" w:color="auto"/>
                <w:right w:val="none" w:sz="0" w:space="0" w:color="auto"/>
              </w:divBdr>
              <w:divsChild>
                <w:div w:id="180514111">
                  <w:marLeft w:val="0"/>
                  <w:marRight w:val="0"/>
                  <w:marTop w:val="0"/>
                  <w:marBottom w:val="0"/>
                  <w:divBdr>
                    <w:top w:val="none" w:sz="0" w:space="0" w:color="auto"/>
                    <w:left w:val="none" w:sz="0" w:space="0" w:color="auto"/>
                    <w:bottom w:val="none" w:sz="0" w:space="0" w:color="auto"/>
                    <w:right w:val="none" w:sz="0" w:space="0" w:color="auto"/>
                  </w:divBdr>
                </w:div>
                <w:div w:id="1251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99527">
          <w:marLeft w:val="0"/>
          <w:marRight w:val="0"/>
          <w:marTop w:val="0"/>
          <w:marBottom w:val="0"/>
          <w:divBdr>
            <w:top w:val="none" w:sz="0" w:space="0" w:color="auto"/>
            <w:left w:val="none" w:sz="0" w:space="0" w:color="auto"/>
            <w:bottom w:val="none" w:sz="0" w:space="0" w:color="auto"/>
            <w:right w:val="none" w:sz="0" w:space="0" w:color="auto"/>
          </w:divBdr>
          <w:divsChild>
            <w:div w:id="488525559">
              <w:marLeft w:val="0"/>
              <w:marRight w:val="0"/>
              <w:marTop w:val="0"/>
              <w:marBottom w:val="0"/>
              <w:divBdr>
                <w:top w:val="none" w:sz="0" w:space="0" w:color="auto"/>
                <w:left w:val="none" w:sz="0" w:space="0" w:color="auto"/>
                <w:bottom w:val="none" w:sz="0" w:space="0" w:color="auto"/>
                <w:right w:val="none" w:sz="0" w:space="0" w:color="auto"/>
              </w:divBdr>
              <w:divsChild>
                <w:div w:id="1094473968">
                  <w:marLeft w:val="0"/>
                  <w:marRight w:val="0"/>
                  <w:marTop w:val="0"/>
                  <w:marBottom w:val="0"/>
                  <w:divBdr>
                    <w:top w:val="none" w:sz="0" w:space="0" w:color="auto"/>
                    <w:left w:val="none" w:sz="0" w:space="0" w:color="auto"/>
                    <w:bottom w:val="none" w:sz="0" w:space="0" w:color="auto"/>
                    <w:right w:val="none" w:sz="0" w:space="0" w:color="auto"/>
                  </w:divBdr>
                </w:div>
              </w:divsChild>
            </w:div>
            <w:div w:id="1849295283">
              <w:marLeft w:val="0"/>
              <w:marRight w:val="0"/>
              <w:marTop w:val="0"/>
              <w:marBottom w:val="0"/>
              <w:divBdr>
                <w:top w:val="none" w:sz="0" w:space="0" w:color="auto"/>
                <w:left w:val="none" w:sz="0" w:space="0" w:color="auto"/>
                <w:bottom w:val="none" w:sz="0" w:space="0" w:color="auto"/>
                <w:right w:val="none" w:sz="0" w:space="0" w:color="auto"/>
              </w:divBdr>
              <w:divsChild>
                <w:div w:id="197356815">
                  <w:marLeft w:val="0"/>
                  <w:marRight w:val="0"/>
                  <w:marTop w:val="0"/>
                  <w:marBottom w:val="0"/>
                  <w:divBdr>
                    <w:top w:val="none" w:sz="0" w:space="0" w:color="auto"/>
                    <w:left w:val="none" w:sz="0" w:space="0" w:color="auto"/>
                    <w:bottom w:val="none" w:sz="0" w:space="0" w:color="auto"/>
                    <w:right w:val="none" w:sz="0" w:space="0" w:color="auto"/>
                  </w:divBdr>
                  <w:divsChild>
                    <w:div w:id="1477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16261">
          <w:marLeft w:val="0"/>
          <w:marRight w:val="0"/>
          <w:marTop w:val="0"/>
          <w:marBottom w:val="0"/>
          <w:divBdr>
            <w:top w:val="none" w:sz="0" w:space="0" w:color="auto"/>
            <w:left w:val="none" w:sz="0" w:space="0" w:color="auto"/>
            <w:bottom w:val="none" w:sz="0" w:space="0" w:color="auto"/>
            <w:right w:val="none" w:sz="0" w:space="0" w:color="auto"/>
          </w:divBdr>
          <w:divsChild>
            <w:div w:id="1022626480">
              <w:marLeft w:val="0"/>
              <w:marRight w:val="0"/>
              <w:marTop w:val="0"/>
              <w:marBottom w:val="0"/>
              <w:divBdr>
                <w:top w:val="none" w:sz="0" w:space="0" w:color="auto"/>
                <w:left w:val="none" w:sz="0" w:space="0" w:color="auto"/>
                <w:bottom w:val="none" w:sz="0" w:space="0" w:color="auto"/>
                <w:right w:val="none" w:sz="0" w:space="0" w:color="auto"/>
              </w:divBdr>
              <w:divsChild>
                <w:div w:id="172499882">
                  <w:marLeft w:val="0"/>
                  <w:marRight w:val="0"/>
                  <w:marTop w:val="0"/>
                  <w:marBottom w:val="0"/>
                  <w:divBdr>
                    <w:top w:val="none" w:sz="0" w:space="0" w:color="auto"/>
                    <w:left w:val="none" w:sz="0" w:space="0" w:color="auto"/>
                    <w:bottom w:val="none" w:sz="0" w:space="0" w:color="auto"/>
                    <w:right w:val="none" w:sz="0" w:space="0" w:color="auto"/>
                  </w:divBdr>
                </w:div>
              </w:divsChild>
            </w:div>
            <w:div w:id="1215433636">
              <w:marLeft w:val="0"/>
              <w:marRight w:val="0"/>
              <w:marTop w:val="0"/>
              <w:marBottom w:val="0"/>
              <w:divBdr>
                <w:top w:val="none" w:sz="0" w:space="0" w:color="auto"/>
                <w:left w:val="none" w:sz="0" w:space="0" w:color="auto"/>
                <w:bottom w:val="none" w:sz="0" w:space="0" w:color="auto"/>
                <w:right w:val="none" w:sz="0" w:space="0" w:color="auto"/>
              </w:divBdr>
              <w:divsChild>
                <w:div w:id="234781379">
                  <w:marLeft w:val="0"/>
                  <w:marRight w:val="0"/>
                  <w:marTop w:val="0"/>
                  <w:marBottom w:val="0"/>
                  <w:divBdr>
                    <w:top w:val="none" w:sz="0" w:space="0" w:color="auto"/>
                    <w:left w:val="none" w:sz="0" w:space="0" w:color="auto"/>
                    <w:bottom w:val="none" w:sz="0" w:space="0" w:color="auto"/>
                    <w:right w:val="none" w:sz="0" w:space="0" w:color="auto"/>
                  </w:divBdr>
                </w:div>
                <w:div w:id="473834777">
                  <w:marLeft w:val="0"/>
                  <w:marRight w:val="0"/>
                  <w:marTop w:val="0"/>
                  <w:marBottom w:val="0"/>
                  <w:divBdr>
                    <w:top w:val="none" w:sz="0" w:space="0" w:color="auto"/>
                    <w:left w:val="none" w:sz="0" w:space="0" w:color="auto"/>
                    <w:bottom w:val="none" w:sz="0" w:space="0" w:color="auto"/>
                    <w:right w:val="none" w:sz="0" w:space="0" w:color="auto"/>
                  </w:divBdr>
                </w:div>
              </w:divsChild>
            </w:div>
            <w:div w:id="794567528">
              <w:marLeft w:val="0"/>
              <w:marRight w:val="0"/>
              <w:marTop w:val="0"/>
              <w:marBottom w:val="0"/>
              <w:divBdr>
                <w:top w:val="none" w:sz="0" w:space="0" w:color="auto"/>
                <w:left w:val="none" w:sz="0" w:space="0" w:color="auto"/>
                <w:bottom w:val="none" w:sz="0" w:space="0" w:color="auto"/>
                <w:right w:val="none" w:sz="0" w:space="0" w:color="auto"/>
              </w:divBdr>
            </w:div>
            <w:div w:id="857503388">
              <w:marLeft w:val="0"/>
              <w:marRight w:val="0"/>
              <w:marTop w:val="0"/>
              <w:marBottom w:val="0"/>
              <w:divBdr>
                <w:top w:val="none" w:sz="0" w:space="0" w:color="auto"/>
                <w:left w:val="none" w:sz="0" w:space="0" w:color="auto"/>
                <w:bottom w:val="none" w:sz="0" w:space="0" w:color="auto"/>
                <w:right w:val="none" w:sz="0" w:space="0" w:color="auto"/>
              </w:divBdr>
              <w:divsChild>
                <w:div w:id="1755080584">
                  <w:marLeft w:val="0"/>
                  <w:marRight w:val="0"/>
                  <w:marTop w:val="0"/>
                  <w:marBottom w:val="0"/>
                  <w:divBdr>
                    <w:top w:val="none" w:sz="0" w:space="0" w:color="auto"/>
                    <w:left w:val="none" w:sz="0" w:space="0" w:color="auto"/>
                    <w:bottom w:val="none" w:sz="0" w:space="0" w:color="auto"/>
                    <w:right w:val="none" w:sz="0" w:space="0" w:color="auto"/>
                  </w:divBdr>
                </w:div>
                <w:div w:id="1118403807">
                  <w:marLeft w:val="0"/>
                  <w:marRight w:val="0"/>
                  <w:marTop w:val="0"/>
                  <w:marBottom w:val="0"/>
                  <w:divBdr>
                    <w:top w:val="none" w:sz="0" w:space="0" w:color="auto"/>
                    <w:left w:val="none" w:sz="0" w:space="0" w:color="auto"/>
                    <w:bottom w:val="none" w:sz="0" w:space="0" w:color="auto"/>
                    <w:right w:val="none" w:sz="0" w:space="0" w:color="auto"/>
                  </w:divBdr>
                </w:div>
              </w:divsChild>
            </w:div>
            <w:div w:id="554580798">
              <w:marLeft w:val="0"/>
              <w:marRight w:val="0"/>
              <w:marTop w:val="0"/>
              <w:marBottom w:val="0"/>
              <w:divBdr>
                <w:top w:val="none" w:sz="0" w:space="0" w:color="auto"/>
                <w:left w:val="none" w:sz="0" w:space="0" w:color="auto"/>
                <w:bottom w:val="none" w:sz="0" w:space="0" w:color="auto"/>
                <w:right w:val="none" w:sz="0" w:space="0" w:color="auto"/>
              </w:divBdr>
              <w:divsChild>
                <w:div w:id="1632665371">
                  <w:marLeft w:val="0"/>
                  <w:marRight w:val="0"/>
                  <w:marTop w:val="0"/>
                  <w:marBottom w:val="0"/>
                  <w:divBdr>
                    <w:top w:val="none" w:sz="0" w:space="0" w:color="auto"/>
                    <w:left w:val="none" w:sz="0" w:space="0" w:color="auto"/>
                    <w:bottom w:val="none" w:sz="0" w:space="0" w:color="auto"/>
                    <w:right w:val="none" w:sz="0" w:space="0" w:color="auto"/>
                  </w:divBdr>
                  <w:divsChild>
                    <w:div w:id="2001351613">
                      <w:marLeft w:val="0"/>
                      <w:marRight w:val="0"/>
                      <w:marTop w:val="0"/>
                      <w:marBottom w:val="0"/>
                      <w:divBdr>
                        <w:top w:val="none" w:sz="0" w:space="0" w:color="auto"/>
                        <w:left w:val="none" w:sz="0" w:space="0" w:color="auto"/>
                        <w:bottom w:val="none" w:sz="0" w:space="0" w:color="auto"/>
                        <w:right w:val="none" w:sz="0" w:space="0" w:color="auto"/>
                      </w:divBdr>
                    </w:div>
                  </w:divsChild>
                </w:div>
                <w:div w:id="1571384587">
                  <w:marLeft w:val="0"/>
                  <w:marRight w:val="0"/>
                  <w:marTop w:val="0"/>
                  <w:marBottom w:val="0"/>
                  <w:divBdr>
                    <w:top w:val="none" w:sz="0" w:space="0" w:color="auto"/>
                    <w:left w:val="none" w:sz="0" w:space="0" w:color="auto"/>
                    <w:bottom w:val="none" w:sz="0" w:space="0" w:color="auto"/>
                    <w:right w:val="none" w:sz="0" w:space="0" w:color="auto"/>
                  </w:divBdr>
                </w:div>
                <w:div w:id="1756168869">
                  <w:marLeft w:val="0"/>
                  <w:marRight w:val="0"/>
                  <w:marTop w:val="0"/>
                  <w:marBottom w:val="0"/>
                  <w:divBdr>
                    <w:top w:val="none" w:sz="0" w:space="0" w:color="auto"/>
                    <w:left w:val="none" w:sz="0" w:space="0" w:color="auto"/>
                    <w:bottom w:val="none" w:sz="0" w:space="0" w:color="auto"/>
                    <w:right w:val="none" w:sz="0" w:space="0" w:color="auto"/>
                  </w:divBdr>
                </w:div>
                <w:div w:id="1564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5725">
          <w:marLeft w:val="0"/>
          <w:marRight w:val="0"/>
          <w:marTop w:val="0"/>
          <w:marBottom w:val="0"/>
          <w:divBdr>
            <w:top w:val="none" w:sz="0" w:space="0" w:color="auto"/>
            <w:left w:val="none" w:sz="0" w:space="0" w:color="auto"/>
            <w:bottom w:val="none" w:sz="0" w:space="0" w:color="auto"/>
            <w:right w:val="none" w:sz="0" w:space="0" w:color="auto"/>
          </w:divBdr>
          <w:divsChild>
            <w:div w:id="1242063413">
              <w:marLeft w:val="0"/>
              <w:marRight w:val="0"/>
              <w:marTop w:val="0"/>
              <w:marBottom w:val="0"/>
              <w:divBdr>
                <w:top w:val="none" w:sz="0" w:space="0" w:color="auto"/>
                <w:left w:val="none" w:sz="0" w:space="0" w:color="auto"/>
                <w:bottom w:val="none" w:sz="0" w:space="0" w:color="auto"/>
                <w:right w:val="none" w:sz="0" w:space="0" w:color="auto"/>
              </w:divBdr>
            </w:div>
            <w:div w:id="1557206250">
              <w:marLeft w:val="0"/>
              <w:marRight w:val="0"/>
              <w:marTop w:val="0"/>
              <w:marBottom w:val="0"/>
              <w:divBdr>
                <w:top w:val="none" w:sz="0" w:space="0" w:color="auto"/>
                <w:left w:val="none" w:sz="0" w:space="0" w:color="auto"/>
                <w:bottom w:val="none" w:sz="0" w:space="0" w:color="auto"/>
                <w:right w:val="none" w:sz="0" w:space="0" w:color="auto"/>
              </w:divBdr>
              <w:divsChild>
                <w:div w:id="775177308">
                  <w:marLeft w:val="0"/>
                  <w:marRight w:val="0"/>
                  <w:marTop w:val="0"/>
                  <w:marBottom w:val="0"/>
                  <w:divBdr>
                    <w:top w:val="none" w:sz="0" w:space="0" w:color="auto"/>
                    <w:left w:val="none" w:sz="0" w:space="0" w:color="auto"/>
                    <w:bottom w:val="none" w:sz="0" w:space="0" w:color="auto"/>
                    <w:right w:val="none" w:sz="0" w:space="0" w:color="auto"/>
                  </w:divBdr>
                </w:div>
                <w:div w:id="1368526348">
                  <w:marLeft w:val="0"/>
                  <w:marRight w:val="0"/>
                  <w:marTop w:val="0"/>
                  <w:marBottom w:val="0"/>
                  <w:divBdr>
                    <w:top w:val="none" w:sz="0" w:space="0" w:color="auto"/>
                    <w:left w:val="none" w:sz="0" w:space="0" w:color="auto"/>
                    <w:bottom w:val="none" w:sz="0" w:space="0" w:color="auto"/>
                    <w:right w:val="none" w:sz="0" w:space="0" w:color="auto"/>
                  </w:divBdr>
                </w:div>
              </w:divsChild>
            </w:div>
            <w:div w:id="646860970">
              <w:marLeft w:val="0"/>
              <w:marRight w:val="0"/>
              <w:marTop w:val="0"/>
              <w:marBottom w:val="0"/>
              <w:divBdr>
                <w:top w:val="none" w:sz="0" w:space="0" w:color="auto"/>
                <w:left w:val="none" w:sz="0" w:space="0" w:color="auto"/>
                <w:bottom w:val="none" w:sz="0" w:space="0" w:color="auto"/>
                <w:right w:val="none" w:sz="0" w:space="0" w:color="auto"/>
              </w:divBdr>
              <w:divsChild>
                <w:div w:id="1797093992">
                  <w:marLeft w:val="0"/>
                  <w:marRight w:val="0"/>
                  <w:marTop w:val="0"/>
                  <w:marBottom w:val="0"/>
                  <w:divBdr>
                    <w:top w:val="none" w:sz="0" w:space="0" w:color="auto"/>
                    <w:left w:val="none" w:sz="0" w:space="0" w:color="auto"/>
                    <w:bottom w:val="none" w:sz="0" w:space="0" w:color="auto"/>
                    <w:right w:val="none" w:sz="0" w:space="0" w:color="auto"/>
                  </w:divBdr>
                </w:div>
              </w:divsChild>
            </w:div>
            <w:div w:id="182059851">
              <w:marLeft w:val="0"/>
              <w:marRight w:val="0"/>
              <w:marTop w:val="0"/>
              <w:marBottom w:val="0"/>
              <w:divBdr>
                <w:top w:val="none" w:sz="0" w:space="0" w:color="auto"/>
                <w:left w:val="none" w:sz="0" w:space="0" w:color="auto"/>
                <w:bottom w:val="none" w:sz="0" w:space="0" w:color="auto"/>
                <w:right w:val="none" w:sz="0" w:space="0" w:color="auto"/>
              </w:divBdr>
              <w:divsChild>
                <w:div w:id="903881597">
                  <w:marLeft w:val="0"/>
                  <w:marRight w:val="0"/>
                  <w:marTop w:val="0"/>
                  <w:marBottom w:val="0"/>
                  <w:divBdr>
                    <w:top w:val="none" w:sz="0" w:space="0" w:color="auto"/>
                    <w:left w:val="none" w:sz="0" w:space="0" w:color="auto"/>
                    <w:bottom w:val="none" w:sz="0" w:space="0" w:color="auto"/>
                    <w:right w:val="none" w:sz="0" w:space="0" w:color="auto"/>
                  </w:divBdr>
                </w:div>
              </w:divsChild>
            </w:div>
            <w:div w:id="1930313754">
              <w:marLeft w:val="0"/>
              <w:marRight w:val="0"/>
              <w:marTop w:val="0"/>
              <w:marBottom w:val="0"/>
              <w:divBdr>
                <w:top w:val="none" w:sz="0" w:space="0" w:color="auto"/>
                <w:left w:val="none" w:sz="0" w:space="0" w:color="auto"/>
                <w:bottom w:val="none" w:sz="0" w:space="0" w:color="auto"/>
                <w:right w:val="none" w:sz="0" w:space="0" w:color="auto"/>
              </w:divBdr>
              <w:divsChild>
                <w:div w:id="1697199391">
                  <w:marLeft w:val="0"/>
                  <w:marRight w:val="0"/>
                  <w:marTop w:val="0"/>
                  <w:marBottom w:val="0"/>
                  <w:divBdr>
                    <w:top w:val="none" w:sz="0" w:space="0" w:color="auto"/>
                    <w:left w:val="none" w:sz="0" w:space="0" w:color="auto"/>
                    <w:bottom w:val="none" w:sz="0" w:space="0" w:color="auto"/>
                    <w:right w:val="none" w:sz="0" w:space="0" w:color="auto"/>
                  </w:divBdr>
                </w:div>
              </w:divsChild>
            </w:div>
            <w:div w:id="1538735186">
              <w:marLeft w:val="0"/>
              <w:marRight w:val="0"/>
              <w:marTop w:val="0"/>
              <w:marBottom w:val="0"/>
              <w:divBdr>
                <w:top w:val="none" w:sz="0" w:space="0" w:color="auto"/>
                <w:left w:val="none" w:sz="0" w:space="0" w:color="auto"/>
                <w:bottom w:val="none" w:sz="0" w:space="0" w:color="auto"/>
                <w:right w:val="none" w:sz="0" w:space="0" w:color="auto"/>
              </w:divBdr>
              <w:divsChild>
                <w:div w:id="1013216673">
                  <w:marLeft w:val="0"/>
                  <w:marRight w:val="0"/>
                  <w:marTop w:val="0"/>
                  <w:marBottom w:val="0"/>
                  <w:divBdr>
                    <w:top w:val="none" w:sz="0" w:space="0" w:color="auto"/>
                    <w:left w:val="none" w:sz="0" w:space="0" w:color="auto"/>
                    <w:bottom w:val="none" w:sz="0" w:space="0" w:color="auto"/>
                    <w:right w:val="none" w:sz="0" w:space="0" w:color="auto"/>
                  </w:divBdr>
                </w:div>
              </w:divsChild>
            </w:div>
            <w:div w:id="1255166320">
              <w:marLeft w:val="0"/>
              <w:marRight w:val="0"/>
              <w:marTop w:val="0"/>
              <w:marBottom w:val="0"/>
              <w:divBdr>
                <w:top w:val="none" w:sz="0" w:space="0" w:color="auto"/>
                <w:left w:val="none" w:sz="0" w:space="0" w:color="auto"/>
                <w:bottom w:val="none" w:sz="0" w:space="0" w:color="auto"/>
                <w:right w:val="none" w:sz="0" w:space="0" w:color="auto"/>
              </w:divBdr>
              <w:divsChild>
                <w:div w:id="4940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9837">
      <w:bodyDiv w:val="1"/>
      <w:marLeft w:val="0"/>
      <w:marRight w:val="0"/>
      <w:marTop w:val="0"/>
      <w:marBottom w:val="0"/>
      <w:divBdr>
        <w:top w:val="none" w:sz="0" w:space="0" w:color="auto"/>
        <w:left w:val="none" w:sz="0" w:space="0" w:color="auto"/>
        <w:bottom w:val="none" w:sz="0" w:space="0" w:color="auto"/>
        <w:right w:val="none" w:sz="0" w:space="0" w:color="auto"/>
      </w:divBdr>
      <w:divsChild>
        <w:div w:id="1616281402">
          <w:marLeft w:val="0"/>
          <w:marRight w:val="0"/>
          <w:marTop w:val="0"/>
          <w:marBottom w:val="0"/>
          <w:divBdr>
            <w:top w:val="none" w:sz="0" w:space="0" w:color="auto"/>
            <w:left w:val="none" w:sz="0" w:space="0" w:color="auto"/>
            <w:bottom w:val="none" w:sz="0" w:space="0" w:color="auto"/>
            <w:right w:val="none" w:sz="0" w:space="0" w:color="auto"/>
          </w:divBdr>
          <w:divsChild>
            <w:div w:id="828326604">
              <w:marLeft w:val="0"/>
              <w:marRight w:val="0"/>
              <w:marTop w:val="0"/>
              <w:marBottom w:val="0"/>
              <w:divBdr>
                <w:top w:val="none" w:sz="0" w:space="0" w:color="auto"/>
                <w:left w:val="none" w:sz="0" w:space="0" w:color="auto"/>
                <w:bottom w:val="none" w:sz="0" w:space="0" w:color="auto"/>
                <w:right w:val="none" w:sz="0" w:space="0" w:color="auto"/>
              </w:divBdr>
              <w:divsChild>
                <w:div w:id="645667766">
                  <w:marLeft w:val="0"/>
                  <w:marRight w:val="0"/>
                  <w:marTop w:val="0"/>
                  <w:marBottom w:val="0"/>
                  <w:divBdr>
                    <w:top w:val="none" w:sz="0" w:space="0" w:color="auto"/>
                    <w:left w:val="none" w:sz="0" w:space="0" w:color="auto"/>
                    <w:bottom w:val="none" w:sz="0" w:space="0" w:color="auto"/>
                    <w:right w:val="none" w:sz="0" w:space="0" w:color="auto"/>
                  </w:divBdr>
                  <w:divsChild>
                    <w:div w:id="14997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8800">
      <w:bodyDiv w:val="1"/>
      <w:marLeft w:val="0"/>
      <w:marRight w:val="0"/>
      <w:marTop w:val="0"/>
      <w:marBottom w:val="0"/>
      <w:divBdr>
        <w:top w:val="none" w:sz="0" w:space="0" w:color="auto"/>
        <w:left w:val="none" w:sz="0" w:space="0" w:color="auto"/>
        <w:bottom w:val="none" w:sz="0" w:space="0" w:color="auto"/>
        <w:right w:val="none" w:sz="0" w:space="0" w:color="auto"/>
      </w:divBdr>
      <w:divsChild>
        <w:div w:id="736365812">
          <w:marLeft w:val="0"/>
          <w:marRight w:val="0"/>
          <w:marTop w:val="0"/>
          <w:marBottom w:val="0"/>
          <w:divBdr>
            <w:top w:val="none" w:sz="0" w:space="0" w:color="auto"/>
            <w:left w:val="none" w:sz="0" w:space="0" w:color="auto"/>
            <w:bottom w:val="none" w:sz="0" w:space="0" w:color="auto"/>
            <w:right w:val="none" w:sz="0" w:space="0" w:color="auto"/>
          </w:divBdr>
          <w:divsChild>
            <w:div w:id="1343051536">
              <w:marLeft w:val="0"/>
              <w:marRight w:val="0"/>
              <w:marTop w:val="0"/>
              <w:marBottom w:val="0"/>
              <w:divBdr>
                <w:top w:val="none" w:sz="0" w:space="0" w:color="auto"/>
                <w:left w:val="none" w:sz="0" w:space="0" w:color="auto"/>
                <w:bottom w:val="none" w:sz="0" w:space="0" w:color="auto"/>
                <w:right w:val="none" w:sz="0" w:space="0" w:color="auto"/>
              </w:divBdr>
            </w:div>
            <w:div w:id="1906838043">
              <w:marLeft w:val="0"/>
              <w:marRight w:val="0"/>
              <w:marTop w:val="0"/>
              <w:marBottom w:val="0"/>
              <w:divBdr>
                <w:top w:val="none" w:sz="0" w:space="0" w:color="auto"/>
                <w:left w:val="none" w:sz="0" w:space="0" w:color="auto"/>
                <w:bottom w:val="none" w:sz="0" w:space="0" w:color="auto"/>
                <w:right w:val="none" w:sz="0" w:space="0" w:color="auto"/>
              </w:divBdr>
              <w:divsChild>
                <w:div w:id="1229539556">
                  <w:marLeft w:val="0"/>
                  <w:marRight w:val="0"/>
                  <w:marTop w:val="0"/>
                  <w:marBottom w:val="0"/>
                  <w:divBdr>
                    <w:top w:val="none" w:sz="0" w:space="0" w:color="auto"/>
                    <w:left w:val="none" w:sz="0" w:space="0" w:color="auto"/>
                    <w:bottom w:val="none" w:sz="0" w:space="0" w:color="auto"/>
                    <w:right w:val="none" w:sz="0" w:space="0" w:color="auto"/>
                  </w:divBdr>
                  <w:divsChild>
                    <w:div w:id="761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7341">
              <w:marLeft w:val="0"/>
              <w:marRight w:val="0"/>
              <w:marTop w:val="0"/>
              <w:marBottom w:val="0"/>
              <w:divBdr>
                <w:top w:val="none" w:sz="0" w:space="0" w:color="auto"/>
                <w:left w:val="none" w:sz="0" w:space="0" w:color="auto"/>
                <w:bottom w:val="none" w:sz="0" w:space="0" w:color="auto"/>
                <w:right w:val="none" w:sz="0" w:space="0" w:color="auto"/>
              </w:divBdr>
              <w:divsChild>
                <w:div w:id="1803695530">
                  <w:marLeft w:val="0"/>
                  <w:marRight w:val="0"/>
                  <w:marTop w:val="0"/>
                  <w:marBottom w:val="0"/>
                  <w:divBdr>
                    <w:top w:val="none" w:sz="0" w:space="0" w:color="auto"/>
                    <w:left w:val="none" w:sz="0" w:space="0" w:color="auto"/>
                    <w:bottom w:val="none" w:sz="0" w:space="0" w:color="auto"/>
                    <w:right w:val="none" w:sz="0" w:space="0" w:color="auto"/>
                  </w:divBdr>
                  <w:divsChild>
                    <w:div w:id="1022778354">
                      <w:marLeft w:val="0"/>
                      <w:marRight w:val="0"/>
                      <w:marTop w:val="0"/>
                      <w:marBottom w:val="0"/>
                      <w:divBdr>
                        <w:top w:val="none" w:sz="0" w:space="0" w:color="auto"/>
                        <w:left w:val="none" w:sz="0" w:space="0" w:color="auto"/>
                        <w:bottom w:val="none" w:sz="0" w:space="0" w:color="auto"/>
                        <w:right w:val="none" w:sz="0" w:space="0" w:color="auto"/>
                      </w:divBdr>
                    </w:div>
                  </w:divsChild>
                </w:div>
                <w:div w:id="130024541">
                  <w:marLeft w:val="0"/>
                  <w:marRight w:val="0"/>
                  <w:marTop w:val="0"/>
                  <w:marBottom w:val="0"/>
                  <w:divBdr>
                    <w:top w:val="none" w:sz="0" w:space="0" w:color="auto"/>
                    <w:left w:val="none" w:sz="0" w:space="0" w:color="auto"/>
                    <w:bottom w:val="none" w:sz="0" w:space="0" w:color="auto"/>
                    <w:right w:val="none" w:sz="0" w:space="0" w:color="auto"/>
                  </w:divBdr>
                  <w:divsChild>
                    <w:div w:id="1079055185">
                      <w:marLeft w:val="0"/>
                      <w:marRight w:val="0"/>
                      <w:marTop w:val="0"/>
                      <w:marBottom w:val="0"/>
                      <w:divBdr>
                        <w:top w:val="none" w:sz="0" w:space="0" w:color="auto"/>
                        <w:left w:val="none" w:sz="0" w:space="0" w:color="auto"/>
                        <w:bottom w:val="none" w:sz="0" w:space="0" w:color="auto"/>
                        <w:right w:val="none" w:sz="0" w:space="0" w:color="auto"/>
                      </w:divBdr>
                      <w:divsChild>
                        <w:div w:id="15149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1517">
                  <w:marLeft w:val="0"/>
                  <w:marRight w:val="0"/>
                  <w:marTop w:val="0"/>
                  <w:marBottom w:val="0"/>
                  <w:divBdr>
                    <w:top w:val="none" w:sz="0" w:space="0" w:color="auto"/>
                    <w:left w:val="none" w:sz="0" w:space="0" w:color="auto"/>
                    <w:bottom w:val="none" w:sz="0" w:space="0" w:color="auto"/>
                    <w:right w:val="none" w:sz="0" w:space="0" w:color="auto"/>
                  </w:divBdr>
                  <w:divsChild>
                    <w:div w:id="1698118944">
                      <w:marLeft w:val="0"/>
                      <w:marRight w:val="0"/>
                      <w:marTop w:val="0"/>
                      <w:marBottom w:val="0"/>
                      <w:divBdr>
                        <w:top w:val="none" w:sz="0" w:space="0" w:color="auto"/>
                        <w:left w:val="none" w:sz="0" w:space="0" w:color="auto"/>
                        <w:bottom w:val="none" w:sz="0" w:space="0" w:color="auto"/>
                        <w:right w:val="none" w:sz="0" w:space="0" w:color="auto"/>
                      </w:divBdr>
                    </w:div>
                    <w:div w:id="1702853429">
                      <w:marLeft w:val="0"/>
                      <w:marRight w:val="0"/>
                      <w:marTop w:val="0"/>
                      <w:marBottom w:val="0"/>
                      <w:divBdr>
                        <w:top w:val="none" w:sz="0" w:space="0" w:color="auto"/>
                        <w:left w:val="none" w:sz="0" w:space="0" w:color="auto"/>
                        <w:bottom w:val="none" w:sz="0" w:space="0" w:color="auto"/>
                        <w:right w:val="none" w:sz="0" w:space="0" w:color="auto"/>
                      </w:divBdr>
                    </w:div>
                  </w:divsChild>
                </w:div>
                <w:div w:id="1842547915">
                  <w:marLeft w:val="0"/>
                  <w:marRight w:val="0"/>
                  <w:marTop w:val="0"/>
                  <w:marBottom w:val="0"/>
                  <w:divBdr>
                    <w:top w:val="none" w:sz="0" w:space="0" w:color="auto"/>
                    <w:left w:val="none" w:sz="0" w:space="0" w:color="auto"/>
                    <w:bottom w:val="none" w:sz="0" w:space="0" w:color="auto"/>
                    <w:right w:val="none" w:sz="0" w:space="0" w:color="auto"/>
                  </w:divBdr>
                  <w:divsChild>
                    <w:div w:id="9933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6864">
              <w:marLeft w:val="0"/>
              <w:marRight w:val="0"/>
              <w:marTop w:val="0"/>
              <w:marBottom w:val="0"/>
              <w:divBdr>
                <w:top w:val="none" w:sz="0" w:space="0" w:color="auto"/>
                <w:left w:val="none" w:sz="0" w:space="0" w:color="auto"/>
                <w:bottom w:val="none" w:sz="0" w:space="0" w:color="auto"/>
                <w:right w:val="none" w:sz="0" w:space="0" w:color="auto"/>
              </w:divBdr>
              <w:divsChild>
                <w:div w:id="949623031">
                  <w:marLeft w:val="0"/>
                  <w:marRight w:val="0"/>
                  <w:marTop w:val="0"/>
                  <w:marBottom w:val="0"/>
                  <w:divBdr>
                    <w:top w:val="none" w:sz="0" w:space="0" w:color="auto"/>
                    <w:left w:val="none" w:sz="0" w:space="0" w:color="auto"/>
                    <w:bottom w:val="none" w:sz="0" w:space="0" w:color="auto"/>
                    <w:right w:val="none" w:sz="0" w:space="0" w:color="auto"/>
                  </w:divBdr>
                  <w:divsChild>
                    <w:div w:id="60293235">
                      <w:marLeft w:val="0"/>
                      <w:marRight w:val="0"/>
                      <w:marTop w:val="0"/>
                      <w:marBottom w:val="0"/>
                      <w:divBdr>
                        <w:top w:val="none" w:sz="0" w:space="0" w:color="auto"/>
                        <w:left w:val="none" w:sz="0" w:space="0" w:color="auto"/>
                        <w:bottom w:val="none" w:sz="0" w:space="0" w:color="auto"/>
                        <w:right w:val="none" w:sz="0" w:space="0" w:color="auto"/>
                      </w:divBdr>
                    </w:div>
                  </w:divsChild>
                </w:div>
                <w:div w:id="621614797">
                  <w:marLeft w:val="0"/>
                  <w:marRight w:val="0"/>
                  <w:marTop w:val="0"/>
                  <w:marBottom w:val="0"/>
                  <w:divBdr>
                    <w:top w:val="none" w:sz="0" w:space="0" w:color="auto"/>
                    <w:left w:val="none" w:sz="0" w:space="0" w:color="auto"/>
                    <w:bottom w:val="none" w:sz="0" w:space="0" w:color="auto"/>
                    <w:right w:val="none" w:sz="0" w:space="0" w:color="auto"/>
                  </w:divBdr>
                  <w:divsChild>
                    <w:div w:id="1170296975">
                      <w:marLeft w:val="0"/>
                      <w:marRight w:val="0"/>
                      <w:marTop w:val="0"/>
                      <w:marBottom w:val="0"/>
                      <w:divBdr>
                        <w:top w:val="none" w:sz="0" w:space="0" w:color="auto"/>
                        <w:left w:val="none" w:sz="0" w:space="0" w:color="auto"/>
                        <w:bottom w:val="none" w:sz="0" w:space="0" w:color="auto"/>
                        <w:right w:val="none" w:sz="0" w:space="0" w:color="auto"/>
                      </w:divBdr>
                    </w:div>
                  </w:divsChild>
                </w:div>
                <w:div w:id="1426726870">
                  <w:marLeft w:val="0"/>
                  <w:marRight w:val="0"/>
                  <w:marTop w:val="0"/>
                  <w:marBottom w:val="0"/>
                  <w:divBdr>
                    <w:top w:val="none" w:sz="0" w:space="0" w:color="auto"/>
                    <w:left w:val="none" w:sz="0" w:space="0" w:color="auto"/>
                    <w:bottom w:val="none" w:sz="0" w:space="0" w:color="auto"/>
                    <w:right w:val="none" w:sz="0" w:space="0" w:color="auto"/>
                  </w:divBdr>
                  <w:divsChild>
                    <w:div w:id="860166848">
                      <w:marLeft w:val="0"/>
                      <w:marRight w:val="0"/>
                      <w:marTop w:val="0"/>
                      <w:marBottom w:val="0"/>
                      <w:divBdr>
                        <w:top w:val="none" w:sz="0" w:space="0" w:color="auto"/>
                        <w:left w:val="none" w:sz="0" w:space="0" w:color="auto"/>
                        <w:bottom w:val="none" w:sz="0" w:space="0" w:color="auto"/>
                        <w:right w:val="none" w:sz="0" w:space="0" w:color="auto"/>
                      </w:divBdr>
                    </w:div>
                  </w:divsChild>
                </w:div>
                <w:div w:id="336231992">
                  <w:marLeft w:val="0"/>
                  <w:marRight w:val="0"/>
                  <w:marTop w:val="0"/>
                  <w:marBottom w:val="0"/>
                  <w:divBdr>
                    <w:top w:val="none" w:sz="0" w:space="0" w:color="auto"/>
                    <w:left w:val="none" w:sz="0" w:space="0" w:color="auto"/>
                    <w:bottom w:val="none" w:sz="0" w:space="0" w:color="auto"/>
                    <w:right w:val="none" w:sz="0" w:space="0" w:color="auto"/>
                  </w:divBdr>
                  <w:divsChild>
                    <w:div w:id="1789280454">
                      <w:marLeft w:val="0"/>
                      <w:marRight w:val="0"/>
                      <w:marTop w:val="0"/>
                      <w:marBottom w:val="0"/>
                      <w:divBdr>
                        <w:top w:val="none" w:sz="0" w:space="0" w:color="auto"/>
                        <w:left w:val="none" w:sz="0" w:space="0" w:color="auto"/>
                        <w:bottom w:val="none" w:sz="0" w:space="0" w:color="auto"/>
                        <w:right w:val="none" w:sz="0" w:space="0" w:color="auto"/>
                      </w:divBdr>
                    </w:div>
                  </w:divsChild>
                </w:div>
                <w:div w:id="1734623452">
                  <w:marLeft w:val="0"/>
                  <w:marRight w:val="0"/>
                  <w:marTop w:val="0"/>
                  <w:marBottom w:val="0"/>
                  <w:divBdr>
                    <w:top w:val="none" w:sz="0" w:space="0" w:color="auto"/>
                    <w:left w:val="none" w:sz="0" w:space="0" w:color="auto"/>
                    <w:bottom w:val="none" w:sz="0" w:space="0" w:color="auto"/>
                    <w:right w:val="none" w:sz="0" w:space="0" w:color="auto"/>
                  </w:divBdr>
                  <w:divsChild>
                    <w:div w:id="267935947">
                      <w:marLeft w:val="0"/>
                      <w:marRight w:val="0"/>
                      <w:marTop w:val="0"/>
                      <w:marBottom w:val="0"/>
                      <w:divBdr>
                        <w:top w:val="none" w:sz="0" w:space="0" w:color="auto"/>
                        <w:left w:val="none" w:sz="0" w:space="0" w:color="auto"/>
                        <w:bottom w:val="none" w:sz="0" w:space="0" w:color="auto"/>
                        <w:right w:val="none" w:sz="0" w:space="0" w:color="auto"/>
                      </w:divBdr>
                      <w:divsChild>
                        <w:div w:id="15289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9">
                  <w:marLeft w:val="0"/>
                  <w:marRight w:val="0"/>
                  <w:marTop w:val="0"/>
                  <w:marBottom w:val="0"/>
                  <w:divBdr>
                    <w:top w:val="none" w:sz="0" w:space="0" w:color="auto"/>
                    <w:left w:val="none" w:sz="0" w:space="0" w:color="auto"/>
                    <w:bottom w:val="none" w:sz="0" w:space="0" w:color="auto"/>
                    <w:right w:val="none" w:sz="0" w:space="0" w:color="auto"/>
                  </w:divBdr>
                  <w:divsChild>
                    <w:div w:id="1279722949">
                      <w:marLeft w:val="0"/>
                      <w:marRight w:val="0"/>
                      <w:marTop w:val="0"/>
                      <w:marBottom w:val="0"/>
                      <w:divBdr>
                        <w:top w:val="none" w:sz="0" w:space="0" w:color="auto"/>
                        <w:left w:val="none" w:sz="0" w:space="0" w:color="auto"/>
                        <w:bottom w:val="none" w:sz="0" w:space="0" w:color="auto"/>
                        <w:right w:val="none" w:sz="0" w:space="0" w:color="auto"/>
                      </w:divBdr>
                    </w:div>
                  </w:divsChild>
                </w:div>
                <w:div w:id="295452791">
                  <w:marLeft w:val="0"/>
                  <w:marRight w:val="0"/>
                  <w:marTop w:val="0"/>
                  <w:marBottom w:val="0"/>
                  <w:divBdr>
                    <w:top w:val="none" w:sz="0" w:space="0" w:color="auto"/>
                    <w:left w:val="none" w:sz="0" w:space="0" w:color="auto"/>
                    <w:bottom w:val="none" w:sz="0" w:space="0" w:color="auto"/>
                    <w:right w:val="none" w:sz="0" w:space="0" w:color="auto"/>
                  </w:divBdr>
                  <w:divsChild>
                    <w:div w:id="160243117">
                      <w:marLeft w:val="0"/>
                      <w:marRight w:val="0"/>
                      <w:marTop w:val="0"/>
                      <w:marBottom w:val="0"/>
                      <w:divBdr>
                        <w:top w:val="none" w:sz="0" w:space="0" w:color="auto"/>
                        <w:left w:val="none" w:sz="0" w:space="0" w:color="auto"/>
                        <w:bottom w:val="none" w:sz="0" w:space="0" w:color="auto"/>
                        <w:right w:val="none" w:sz="0" w:space="0" w:color="auto"/>
                      </w:divBdr>
                    </w:div>
                  </w:divsChild>
                </w:div>
                <w:div w:id="758676753">
                  <w:marLeft w:val="0"/>
                  <w:marRight w:val="0"/>
                  <w:marTop w:val="0"/>
                  <w:marBottom w:val="0"/>
                  <w:divBdr>
                    <w:top w:val="none" w:sz="0" w:space="0" w:color="auto"/>
                    <w:left w:val="none" w:sz="0" w:space="0" w:color="auto"/>
                    <w:bottom w:val="none" w:sz="0" w:space="0" w:color="auto"/>
                    <w:right w:val="none" w:sz="0" w:space="0" w:color="auto"/>
                  </w:divBdr>
                  <w:divsChild>
                    <w:div w:id="673920605">
                      <w:marLeft w:val="0"/>
                      <w:marRight w:val="0"/>
                      <w:marTop w:val="0"/>
                      <w:marBottom w:val="0"/>
                      <w:divBdr>
                        <w:top w:val="none" w:sz="0" w:space="0" w:color="auto"/>
                        <w:left w:val="none" w:sz="0" w:space="0" w:color="auto"/>
                        <w:bottom w:val="none" w:sz="0" w:space="0" w:color="auto"/>
                        <w:right w:val="none" w:sz="0" w:space="0" w:color="auto"/>
                      </w:divBdr>
                    </w:div>
                  </w:divsChild>
                </w:div>
                <w:div w:id="446775488">
                  <w:marLeft w:val="0"/>
                  <w:marRight w:val="0"/>
                  <w:marTop w:val="0"/>
                  <w:marBottom w:val="0"/>
                  <w:divBdr>
                    <w:top w:val="none" w:sz="0" w:space="0" w:color="auto"/>
                    <w:left w:val="none" w:sz="0" w:space="0" w:color="auto"/>
                    <w:bottom w:val="none" w:sz="0" w:space="0" w:color="auto"/>
                    <w:right w:val="none" w:sz="0" w:space="0" w:color="auto"/>
                  </w:divBdr>
                </w:div>
                <w:div w:id="1867597234">
                  <w:marLeft w:val="0"/>
                  <w:marRight w:val="0"/>
                  <w:marTop w:val="0"/>
                  <w:marBottom w:val="0"/>
                  <w:divBdr>
                    <w:top w:val="none" w:sz="0" w:space="0" w:color="auto"/>
                    <w:left w:val="none" w:sz="0" w:space="0" w:color="auto"/>
                    <w:bottom w:val="none" w:sz="0" w:space="0" w:color="auto"/>
                    <w:right w:val="none" w:sz="0" w:space="0" w:color="auto"/>
                  </w:divBdr>
                  <w:divsChild>
                    <w:div w:id="581567799">
                      <w:marLeft w:val="0"/>
                      <w:marRight w:val="0"/>
                      <w:marTop w:val="0"/>
                      <w:marBottom w:val="0"/>
                      <w:divBdr>
                        <w:top w:val="none" w:sz="0" w:space="0" w:color="auto"/>
                        <w:left w:val="none" w:sz="0" w:space="0" w:color="auto"/>
                        <w:bottom w:val="none" w:sz="0" w:space="0" w:color="auto"/>
                        <w:right w:val="none" w:sz="0" w:space="0" w:color="auto"/>
                      </w:divBdr>
                    </w:div>
                    <w:div w:id="1699232485">
                      <w:marLeft w:val="0"/>
                      <w:marRight w:val="0"/>
                      <w:marTop w:val="0"/>
                      <w:marBottom w:val="0"/>
                      <w:divBdr>
                        <w:top w:val="none" w:sz="0" w:space="0" w:color="auto"/>
                        <w:left w:val="none" w:sz="0" w:space="0" w:color="auto"/>
                        <w:bottom w:val="none" w:sz="0" w:space="0" w:color="auto"/>
                        <w:right w:val="none" w:sz="0" w:space="0" w:color="auto"/>
                      </w:divBdr>
                    </w:div>
                  </w:divsChild>
                </w:div>
                <w:div w:id="760880969">
                  <w:marLeft w:val="0"/>
                  <w:marRight w:val="0"/>
                  <w:marTop w:val="0"/>
                  <w:marBottom w:val="0"/>
                  <w:divBdr>
                    <w:top w:val="none" w:sz="0" w:space="0" w:color="auto"/>
                    <w:left w:val="none" w:sz="0" w:space="0" w:color="auto"/>
                    <w:bottom w:val="none" w:sz="0" w:space="0" w:color="auto"/>
                    <w:right w:val="none" w:sz="0" w:space="0" w:color="auto"/>
                  </w:divBdr>
                  <w:divsChild>
                    <w:div w:id="15151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8551">
              <w:marLeft w:val="0"/>
              <w:marRight w:val="0"/>
              <w:marTop w:val="0"/>
              <w:marBottom w:val="0"/>
              <w:divBdr>
                <w:top w:val="none" w:sz="0" w:space="0" w:color="auto"/>
                <w:left w:val="none" w:sz="0" w:space="0" w:color="auto"/>
                <w:bottom w:val="none" w:sz="0" w:space="0" w:color="auto"/>
                <w:right w:val="none" w:sz="0" w:space="0" w:color="auto"/>
              </w:divBdr>
              <w:divsChild>
                <w:div w:id="1014843822">
                  <w:marLeft w:val="0"/>
                  <w:marRight w:val="0"/>
                  <w:marTop w:val="0"/>
                  <w:marBottom w:val="0"/>
                  <w:divBdr>
                    <w:top w:val="none" w:sz="0" w:space="0" w:color="auto"/>
                    <w:left w:val="none" w:sz="0" w:space="0" w:color="auto"/>
                    <w:bottom w:val="none" w:sz="0" w:space="0" w:color="auto"/>
                    <w:right w:val="none" w:sz="0" w:space="0" w:color="auto"/>
                  </w:divBdr>
                </w:div>
                <w:div w:id="1500346348">
                  <w:marLeft w:val="0"/>
                  <w:marRight w:val="0"/>
                  <w:marTop w:val="0"/>
                  <w:marBottom w:val="0"/>
                  <w:divBdr>
                    <w:top w:val="none" w:sz="0" w:space="0" w:color="auto"/>
                    <w:left w:val="none" w:sz="0" w:space="0" w:color="auto"/>
                    <w:bottom w:val="none" w:sz="0" w:space="0" w:color="auto"/>
                    <w:right w:val="none" w:sz="0" w:space="0" w:color="auto"/>
                  </w:divBdr>
                  <w:divsChild>
                    <w:div w:id="1113942565">
                      <w:marLeft w:val="0"/>
                      <w:marRight w:val="0"/>
                      <w:marTop w:val="0"/>
                      <w:marBottom w:val="0"/>
                      <w:divBdr>
                        <w:top w:val="none" w:sz="0" w:space="0" w:color="auto"/>
                        <w:left w:val="none" w:sz="0" w:space="0" w:color="auto"/>
                        <w:bottom w:val="none" w:sz="0" w:space="0" w:color="auto"/>
                        <w:right w:val="none" w:sz="0" w:space="0" w:color="auto"/>
                      </w:divBdr>
                    </w:div>
                    <w:div w:id="1872649889">
                      <w:marLeft w:val="0"/>
                      <w:marRight w:val="0"/>
                      <w:marTop w:val="0"/>
                      <w:marBottom w:val="0"/>
                      <w:divBdr>
                        <w:top w:val="none" w:sz="0" w:space="0" w:color="auto"/>
                        <w:left w:val="none" w:sz="0" w:space="0" w:color="auto"/>
                        <w:bottom w:val="none" w:sz="0" w:space="0" w:color="auto"/>
                        <w:right w:val="none" w:sz="0" w:space="0" w:color="auto"/>
                      </w:divBdr>
                    </w:div>
                  </w:divsChild>
                </w:div>
                <w:div w:id="494958368">
                  <w:marLeft w:val="0"/>
                  <w:marRight w:val="0"/>
                  <w:marTop w:val="0"/>
                  <w:marBottom w:val="0"/>
                  <w:divBdr>
                    <w:top w:val="none" w:sz="0" w:space="0" w:color="auto"/>
                    <w:left w:val="none" w:sz="0" w:space="0" w:color="auto"/>
                    <w:bottom w:val="none" w:sz="0" w:space="0" w:color="auto"/>
                    <w:right w:val="none" w:sz="0" w:space="0" w:color="auto"/>
                  </w:divBdr>
                  <w:divsChild>
                    <w:div w:id="1347095206">
                      <w:marLeft w:val="0"/>
                      <w:marRight w:val="0"/>
                      <w:marTop w:val="0"/>
                      <w:marBottom w:val="0"/>
                      <w:divBdr>
                        <w:top w:val="none" w:sz="0" w:space="0" w:color="auto"/>
                        <w:left w:val="none" w:sz="0" w:space="0" w:color="auto"/>
                        <w:bottom w:val="none" w:sz="0" w:space="0" w:color="auto"/>
                        <w:right w:val="none" w:sz="0" w:space="0" w:color="auto"/>
                      </w:divBdr>
                    </w:div>
                  </w:divsChild>
                </w:div>
                <w:div w:id="276451333">
                  <w:marLeft w:val="0"/>
                  <w:marRight w:val="0"/>
                  <w:marTop w:val="0"/>
                  <w:marBottom w:val="0"/>
                  <w:divBdr>
                    <w:top w:val="none" w:sz="0" w:space="0" w:color="auto"/>
                    <w:left w:val="none" w:sz="0" w:space="0" w:color="auto"/>
                    <w:bottom w:val="none" w:sz="0" w:space="0" w:color="auto"/>
                    <w:right w:val="none" w:sz="0" w:space="0" w:color="auto"/>
                  </w:divBdr>
                  <w:divsChild>
                    <w:div w:id="874195237">
                      <w:marLeft w:val="0"/>
                      <w:marRight w:val="0"/>
                      <w:marTop w:val="0"/>
                      <w:marBottom w:val="0"/>
                      <w:divBdr>
                        <w:top w:val="none" w:sz="0" w:space="0" w:color="auto"/>
                        <w:left w:val="none" w:sz="0" w:space="0" w:color="auto"/>
                        <w:bottom w:val="none" w:sz="0" w:space="0" w:color="auto"/>
                        <w:right w:val="none" w:sz="0" w:space="0" w:color="auto"/>
                      </w:divBdr>
                    </w:div>
                  </w:divsChild>
                </w:div>
                <w:div w:id="1640649323">
                  <w:marLeft w:val="0"/>
                  <w:marRight w:val="0"/>
                  <w:marTop w:val="0"/>
                  <w:marBottom w:val="0"/>
                  <w:divBdr>
                    <w:top w:val="none" w:sz="0" w:space="0" w:color="auto"/>
                    <w:left w:val="none" w:sz="0" w:space="0" w:color="auto"/>
                    <w:bottom w:val="none" w:sz="0" w:space="0" w:color="auto"/>
                    <w:right w:val="none" w:sz="0" w:space="0" w:color="auto"/>
                  </w:divBdr>
                  <w:divsChild>
                    <w:div w:id="17976745">
                      <w:marLeft w:val="0"/>
                      <w:marRight w:val="0"/>
                      <w:marTop w:val="0"/>
                      <w:marBottom w:val="0"/>
                      <w:divBdr>
                        <w:top w:val="none" w:sz="0" w:space="0" w:color="auto"/>
                        <w:left w:val="none" w:sz="0" w:space="0" w:color="auto"/>
                        <w:bottom w:val="none" w:sz="0" w:space="0" w:color="auto"/>
                        <w:right w:val="none" w:sz="0" w:space="0" w:color="auto"/>
                      </w:divBdr>
                    </w:div>
                  </w:divsChild>
                </w:div>
                <w:div w:id="1629358817">
                  <w:marLeft w:val="0"/>
                  <w:marRight w:val="0"/>
                  <w:marTop w:val="0"/>
                  <w:marBottom w:val="0"/>
                  <w:divBdr>
                    <w:top w:val="none" w:sz="0" w:space="0" w:color="auto"/>
                    <w:left w:val="none" w:sz="0" w:space="0" w:color="auto"/>
                    <w:bottom w:val="none" w:sz="0" w:space="0" w:color="auto"/>
                    <w:right w:val="none" w:sz="0" w:space="0" w:color="auto"/>
                  </w:divBdr>
                  <w:divsChild>
                    <w:div w:id="1870685167">
                      <w:marLeft w:val="0"/>
                      <w:marRight w:val="0"/>
                      <w:marTop w:val="0"/>
                      <w:marBottom w:val="0"/>
                      <w:divBdr>
                        <w:top w:val="none" w:sz="0" w:space="0" w:color="auto"/>
                        <w:left w:val="none" w:sz="0" w:space="0" w:color="auto"/>
                        <w:bottom w:val="none" w:sz="0" w:space="0" w:color="auto"/>
                        <w:right w:val="none" w:sz="0" w:space="0" w:color="auto"/>
                      </w:divBdr>
                      <w:divsChild>
                        <w:div w:id="1086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3547">
                  <w:marLeft w:val="0"/>
                  <w:marRight w:val="0"/>
                  <w:marTop w:val="0"/>
                  <w:marBottom w:val="0"/>
                  <w:divBdr>
                    <w:top w:val="none" w:sz="0" w:space="0" w:color="auto"/>
                    <w:left w:val="none" w:sz="0" w:space="0" w:color="auto"/>
                    <w:bottom w:val="none" w:sz="0" w:space="0" w:color="auto"/>
                    <w:right w:val="none" w:sz="0" w:space="0" w:color="auto"/>
                  </w:divBdr>
                  <w:divsChild>
                    <w:div w:id="1584294195">
                      <w:marLeft w:val="0"/>
                      <w:marRight w:val="0"/>
                      <w:marTop w:val="0"/>
                      <w:marBottom w:val="0"/>
                      <w:divBdr>
                        <w:top w:val="none" w:sz="0" w:space="0" w:color="auto"/>
                        <w:left w:val="none" w:sz="0" w:space="0" w:color="auto"/>
                        <w:bottom w:val="none" w:sz="0" w:space="0" w:color="auto"/>
                        <w:right w:val="none" w:sz="0" w:space="0" w:color="auto"/>
                      </w:divBdr>
                      <w:divsChild>
                        <w:div w:id="1942840172">
                          <w:marLeft w:val="0"/>
                          <w:marRight w:val="0"/>
                          <w:marTop w:val="0"/>
                          <w:marBottom w:val="0"/>
                          <w:divBdr>
                            <w:top w:val="none" w:sz="0" w:space="0" w:color="auto"/>
                            <w:left w:val="none" w:sz="0" w:space="0" w:color="auto"/>
                            <w:bottom w:val="none" w:sz="0" w:space="0" w:color="auto"/>
                            <w:right w:val="none" w:sz="0" w:space="0" w:color="auto"/>
                          </w:divBdr>
                        </w:div>
                      </w:divsChild>
                    </w:div>
                    <w:div w:id="1992249471">
                      <w:marLeft w:val="0"/>
                      <w:marRight w:val="0"/>
                      <w:marTop w:val="0"/>
                      <w:marBottom w:val="0"/>
                      <w:divBdr>
                        <w:top w:val="none" w:sz="0" w:space="0" w:color="auto"/>
                        <w:left w:val="none" w:sz="0" w:space="0" w:color="auto"/>
                        <w:bottom w:val="none" w:sz="0" w:space="0" w:color="auto"/>
                        <w:right w:val="none" w:sz="0" w:space="0" w:color="auto"/>
                      </w:divBdr>
                    </w:div>
                    <w:div w:id="129445937">
                      <w:marLeft w:val="0"/>
                      <w:marRight w:val="0"/>
                      <w:marTop w:val="0"/>
                      <w:marBottom w:val="0"/>
                      <w:divBdr>
                        <w:top w:val="none" w:sz="0" w:space="0" w:color="auto"/>
                        <w:left w:val="none" w:sz="0" w:space="0" w:color="auto"/>
                        <w:bottom w:val="none" w:sz="0" w:space="0" w:color="auto"/>
                        <w:right w:val="none" w:sz="0" w:space="0" w:color="auto"/>
                      </w:divBdr>
                      <w:divsChild>
                        <w:div w:id="689188027">
                          <w:marLeft w:val="0"/>
                          <w:marRight w:val="0"/>
                          <w:marTop w:val="0"/>
                          <w:marBottom w:val="0"/>
                          <w:divBdr>
                            <w:top w:val="none" w:sz="0" w:space="0" w:color="auto"/>
                            <w:left w:val="none" w:sz="0" w:space="0" w:color="auto"/>
                            <w:bottom w:val="none" w:sz="0" w:space="0" w:color="auto"/>
                            <w:right w:val="none" w:sz="0" w:space="0" w:color="auto"/>
                          </w:divBdr>
                        </w:div>
                      </w:divsChild>
                    </w:div>
                    <w:div w:id="17053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6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184D6-47F4-4291-B10A-9AA46A02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6663</Words>
  <Characters>37983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Christy Lynch Chauvin</cp:lastModifiedBy>
  <cp:revision>3</cp:revision>
  <cp:lastPrinted>2015-05-28T19:46:00Z</cp:lastPrinted>
  <dcterms:created xsi:type="dcterms:W3CDTF">2019-05-16T18:53:00Z</dcterms:created>
  <dcterms:modified xsi:type="dcterms:W3CDTF">2019-05-16T18:55:00Z</dcterms:modified>
</cp:coreProperties>
</file>