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714B1" w:rsidRPr="00CB6AEC" w:rsidRDefault="003714B1" w:rsidP="007A07DB">
      <w:pPr>
        <w:spacing w:after="0" w:line="240" w:lineRule="auto"/>
        <w:jc w:val="both"/>
        <w:rPr>
          <w:rFonts w:asciiTheme="minorHAnsi" w:eastAsia="Times New Roman" w:hAnsiTheme="minorHAnsi" w:cstheme="minorHAnsi"/>
          <w:b/>
        </w:rPr>
      </w:pPr>
      <w:r w:rsidRPr="00CB6AEC">
        <w:rPr>
          <w:rFonts w:asciiTheme="minorHAnsi" w:eastAsia="Times New Roman" w:hAnsiTheme="minorHAnsi" w:cstheme="minorHAnsi"/>
          <w:b/>
        </w:rPr>
        <w:t xml:space="preserve">Segmented Income Statements and the Contribution Approach </w:t>
      </w:r>
    </w:p>
    <w:p w:rsidR="003714B1" w:rsidRPr="00CB6AEC" w:rsidRDefault="003714B1" w:rsidP="007A07DB">
      <w:pPr>
        <w:spacing w:after="0" w:line="240" w:lineRule="auto"/>
        <w:jc w:val="both"/>
        <w:rPr>
          <w:rFonts w:asciiTheme="minorHAnsi" w:eastAsia="Times New Roman" w:hAnsiTheme="minorHAnsi" w:cstheme="minorHAnsi"/>
        </w:rPr>
      </w:pPr>
    </w:p>
    <w:p w:rsidR="003714B1" w:rsidRPr="00CB6AEC" w:rsidRDefault="003714B1" w:rsidP="007A07DB">
      <w:pPr>
        <w:spacing w:after="0" w:line="240" w:lineRule="auto"/>
        <w:jc w:val="both"/>
        <w:rPr>
          <w:rFonts w:asciiTheme="minorHAnsi" w:eastAsia="Times New Roman" w:hAnsiTheme="minorHAnsi" w:cstheme="minorHAnsi"/>
        </w:rPr>
      </w:pPr>
      <w:r w:rsidRPr="00CB6AEC">
        <w:rPr>
          <w:rFonts w:asciiTheme="minorHAnsi" w:eastAsia="Times New Roman" w:hAnsiTheme="minorHAnsi" w:cstheme="minorHAnsi"/>
        </w:rPr>
        <w:t>Prepare a segmented income statement that differentiates traceable fixed costs from common fixed costs and use it to make decisions.</w:t>
      </w:r>
    </w:p>
    <w:p w:rsidR="003714B1" w:rsidRPr="00CB6AEC" w:rsidRDefault="003714B1" w:rsidP="007A07DB">
      <w:pPr>
        <w:spacing w:before="100" w:beforeAutospacing="1" w:after="100" w:afterAutospacing="1" w:line="240" w:lineRule="auto"/>
        <w:jc w:val="both"/>
        <w:rPr>
          <w:rFonts w:asciiTheme="minorHAnsi" w:eastAsia="Times New Roman" w:hAnsiTheme="minorHAnsi" w:cstheme="minorHAnsi"/>
        </w:rPr>
      </w:pPr>
      <w:r w:rsidRPr="00CB6AEC">
        <w:rPr>
          <w:rFonts w:asciiTheme="minorHAnsi" w:eastAsia="Times New Roman" w:hAnsiTheme="minorHAnsi" w:cstheme="minorHAnsi"/>
        </w:rPr>
        <w:t>These segmented income statements are useful for analyzing the profitability of segments, making decisions, and measuring the performance of segment managers.</w:t>
      </w:r>
      <w:r w:rsidR="008F4856" w:rsidRPr="00CB6AEC">
        <w:rPr>
          <w:rFonts w:asciiTheme="minorHAnsi" w:eastAsia="Times New Roman" w:hAnsiTheme="minorHAnsi" w:cstheme="minorHAnsi"/>
        </w:rPr>
        <w:t xml:space="preserve">  Most companies are managed at the segment level and then aggregated to the total.  </w:t>
      </w:r>
    </w:p>
    <w:p w:rsidR="003714B1" w:rsidRPr="00CB6AEC" w:rsidRDefault="003714B1" w:rsidP="007A07DB">
      <w:pPr>
        <w:spacing w:after="0" w:line="240" w:lineRule="auto"/>
        <w:jc w:val="both"/>
        <w:rPr>
          <w:rFonts w:asciiTheme="minorHAnsi" w:eastAsia="Times New Roman" w:hAnsiTheme="minorHAnsi" w:cstheme="minorHAnsi"/>
          <w:b/>
        </w:rPr>
      </w:pPr>
      <w:r w:rsidRPr="00CB6AEC">
        <w:rPr>
          <w:rFonts w:asciiTheme="minorHAnsi" w:eastAsia="Times New Roman" w:hAnsiTheme="minorHAnsi" w:cstheme="minorHAnsi"/>
          <w:b/>
        </w:rPr>
        <w:t xml:space="preserve">Traceable and Common Fixed Costs and the Segment Margin </w:t>
      </w:r>
    </w:p>
    <w:p w:rsidR="003714B1" w:rsidRPr="00CB6AEC" w:rsidRDefault="008F4856" w:rsidP="007A07DB">
      <w:pPr>
        <w:spacing w:before="100" w:beforeAutospacing="1" w:after="100" w:afterAutospacing="1" w:line="240" w:lineRule="auto"/>
        <w:jc w:val="both"/>
        <w:rPr>
          <w:rFonts w:asciiTheme="minorHAnsi" w:eastAsia="Times New Roman" w:hAnsiTheme="minorHAnsi" w:cstheme="minorHAnsi"/>
        </w:rPr>
      </w:pPr>
      <w:r w:rsidRPr="00CB6AEC">
        <w:rPr>
          <w:rFonts w:asciiTheme="minorHAnsi" w:eastAsia="Times New Roman" w:hAnsiTheme="minorHAnsi" w:cstheme="minorHAnsi"/>
        </w:rPr>
        <w:t>T</w:t>
      </w:r>
      <w:r w:rsidR="003714B1" w:rsidRPr="00CB6AEC">
        <w:rPr>
          <w:rFonts w:asciiTheme="minorHAnsi" w:eastAsia="Times New Roman" w:hAnsiTheme="minorHAnsi" w:cstheme="minorHAnsi"/>
        </w:rPr>
        <w:t>hree new terms</w:t>
      </w:r>
      <w:r w:rsidRPr="00CB6AEC">
        <w:rPr>
          <w:rFonts w:asciiTheme="minorHAnsi" w:eastAsia="Times New Roman" w:hAnsiTheme="minorHAnsi" w:cstheme="minorHAnsi"/>
        </w:rPr>
        <w:t xml:space="preserve"> are needed</w:t>
      </w:r>
      <w:r w:rsidR="003714B1" w:rsidRPr="00CB6AEC">
        <w:rPr>
          <w:rFonts w:asciiTheme="minorHAnsi" w:eastAsia="Times New Roman" w:hAnsiTheme="minorHAnsi" w:cstheme="minorHAnsi"/>
        </w:rPr>
        <w:t xml:space="preserve"> to prepare segmented income statements using the contribution approach—</w:t>
      </w:r>
      <w:r w:rsidR="003714B1" w:rsidRPr="00CB6AEC">
        <w:rPr>
          <w:rFonts w:asciiTheme="minorHAnsi" w:eastAsia="Times New Roman" w:hAnsiTheme="minorHAnsi" w:cstheme="minorHAnsi"/>
          <w:i/>
          <w:iCs/>
        </w:rPr>
        <w:t>traceable fixed cost,</w:t>
      </w:r>
      <w:r w:rsidR="003714B1" w:rsidRPr="00CB6AEC">
        <w:rPr>
          <w:rFonts w:asciiTheme="minorHAnsi" w:eastAsia="Times New Roman" w:hAnsiTheme="minorHAnsi" w:cstheme="minorHAnsi"/>
        </w:rPr>
        <w:t xml:space="preserve"> </w:t>
      </w:r>
      <w:r w:rsidR="003714B1" w:rsidRPr="00CB6AEC">
        <w:rPr>
          <w:rFonts w:asciiTheme="minorHAnsi" w:eastAsia="Times New Roman" w:hAnsiTheme="minorHAnsi" w:cstheme="minorHAnsi"/>
          <w:i/>
          <w:iCs/>
        </w:rPr>
        <w:t>common fixed cost,</w:t>
      </w:r>
      <w:r w:rsidR="003714B1" w:rsidRPr="00CB6AEC">
        <w:rPr>
          <w:rFonts w:asciiTheme="minorHAnsi" w:eastAsia="Times New Roman" w:hAnsiTheme="minorHAnsi" w:cstheme="minorHAnsi"/>
        </w:rPr>
        <w:t xml:space="preserve"> and </w:t>
      </w:r>
      <w:r w:rsidR="003714B1" w:rsidRPr="00CB6AEC">
        <w:rPr>
          <w:rFonts w:asciiTheme="minorHAnsi" w:eastAsia="Times New Roman" w:hAnsiTheme="minorHAnsi" w:cstheme="minorHAnsi"/>
          <w:i/>
          <w:iCs/>
        </w:rPr>
        <w:t>segment margin.</w:t>
      </w:r>
    </w:p>
    <w:p w:rsidR="003714B1" w:rsidRPr="00CB6AEC" w:rsidRDefault="003714B1" w:rsidP="00B37A98">
      <w:pPr>
        <w:spacing w:before="100" w:beforeAutospacing="1" w:after="100" w:afterAutospacing="1" w:line="240" w:lineRule="auto"/>
        <w:jc w:val="both"/>
        <w:rPr>
          <w:rFonts w:asciiTheme="minorHAnsi" w:eastAsia="Times New Roman" w:hAnsiTheme="minorHAnsi" w:cstheme="minorHAnsi"/>
        </w:rPr>
      </w:pPr>
      <w:r w:rsidRPr="00CB6AEC">
        <w:rPr>
          <w:rFonts w:asciiTheme="minorHAnsi" w:eastAsia="Times New Roman" w:hAnsiTheme="minorHAnsi" w:cstheme="minorHAnsi"/>
        </w:rPr>
        <w:t xml:space="preserve">A </w:t>
      </w:r>
      <w:r w:rsidRPr="00CB6AEC">
        <w:rPr>
          <w:rFonts w:asciiTheme="minorHAnsi" w:eastAsia="Times New Roman" w:hAnsiTheme="minorHAnsi" w:cstheme="minorHAnsi"/>
          <w:b/>
          <w:bCs/>
        </w:rPr>
        <w:t>traceable fixed cost</w:t>
      </w:r>
      <w:r w:rsidR="008F4856" w:rsidRPr="00CB6AEC">
        <w:rPr>
          <w:rFonts w:asciiTheme="minorHAnsi" w:eastAsia="Times New Roman" w:hAnsiTheme="minorHAnsi" w:cstheme="minorHAnsi"/>
          <w:b/>
          <w:bCs/>
        </w:rPr>
        <w:t xml:space="preserve"> (direct cost)</w:t>
      </w:r>
      <w:r w:rsidRPr="00CB6AEC">
        <w:rPr>
          <w:rFonts w:asciiTheme="minorHAnsi" w:eastAsia="Times New Roman" w:hAnsiTheme="minorHAnsi" w:cstheme="minorHAnsi"/>
        </w:rPr>
        <w:t xml:space="preserve"> of a segment is a fixed cost that is incurred because of the existence of the segment—if the segment had never existed, the fixed cost would not have been incurred; and if the segment were eliminated, </w:t>
      </w:r>
      <w:r w:rsidR="008F4856" w:rsidRPr="00CB6AEC">
        <w:rPr>
          <w:rFonts w:asciiTheme="minorHAnsi" w:eastAsia="Times New Roman" w:hAnsiTheme="minorHAnsi" w:cstheme="minorHAnsi"/>
        </w:rPr>
        <w:t>the fixed cost would disappear.</w:t>
      </w:r>
    </w:p>
    <w:p w:rsidR="00B37A98" w:rsidRPr="00CB6AEC" w:rsidRDefault="003714B1" w:rsidP="00B37A98">
      <w:pPr>
        <w:numPr>
          <w:ilvl w:val="0"/>
          <w:numId w:val="1"/>
        </w:numPr>
        <w:spacing w:after="0" w:line="240" w:lineRule="auto"/>
        <w:jc w:val="both"/>
        <w:rPr>
          <w:rFonts w:asciiTheme="minorHAnsi" w:eastAsia="Times New Roman" w:hAnsiTheme="minorHAnsi" w:cstheme="minorHAnsi"/>
        </w:rPr>
      </w:pPr>
      <w:r w:rsidRPr="00CB6AEC">
        <w:rPr>
          <w:rFonts w:asciiTheme="minorHAnsi" w:eastAsia="Times New Roman" w:hAnsiTheme="minorHAnsi" w:cstheme="minorHAnsi"/>
        </w:rPr>
        <w:t xml:space="preserve">The salary of the </w:t>
      </w:r>
      <w:r w:rsidRPr="00CB6AEC">
        <w:rPr>
          <w:rFonts w:asciiTheme="minorHAnsi" w:eastAsia="Times New Roman" w:hAnsiTheme="minorHAnsi" w:cstheme="minorHAnsi"/>
          <w:b/>
        </w:rPr>
        <w:t>Fritos product manager</w:t>
      </w:r>
      <w:r w:rsidRPr="00CB6AEC">
        <w:rPr>
          <w:rFonts w:asciiTheme="minorHAnsi" w:eastAsia="Times New Roman" w:hAnsiTheme="minorHAnsi" w:cstheme="minorHAnsi"/>
        </w:rPr>
        <w:t xml:space="preserve"> at </w:t>
      </w:r>
      <w:r w:rsidRPr="00CB6AEC">
        <w:rPr>
          <w:rFonts w:asciiTheme="minorHAnsi" w:eastAsia="Times New Roman" w:hAnsiTheme="minorHAnsi" w:cstheme="minorHAnsi"/>
          <w:bCs/>
        </w:rPr>
        <w:t>PepsiCo</w:t>
      </w:r>
      <w:r w:rsidRPr="00CB6AEC">
        <w:rPr>
          <w:rFonts w:asciiTheme="minorHAnsi" w:eastAsia="Times New Roman" w:hAnsiTheme="minorHAnsi" w:cstheme="minorHAnsi"/>
        </w:rPr>
        <w:t xml:space="preserve"> is a </w:t>
      </w:r>
      <w:r w:rsidRPr="00CB6AEC">
        <w:rPr>
          <w:rFonts w:asciiTheme="minorHAnsi" w:eastAsia="Times New Roman" w:hAnsiTheme="minorHAnsi" w:cstheme="minorHAnsi"/>
          <w:i/>
          <w:iCs/>
        </w:rPr>
        <w:t>traceable</w:t>
      </w:r>
      <w:r w:rsidRPr="00CB6AEC">
        <w:rPr>
          <w:rFonts w:asciiTheme="minorHAnsi" w:eastAsia="Times New Roman" w:hAnsiTheme="minorHAnsi" w:cstheme="minorHAnsi"/>
        </w:rPr>
        <w:t xml:space="preserve"> fixed cost of the </w:t>
      </w:r>
      <w:r w:rsidRPr="00CB6AEC">
        <w:rPr>
          <w:rFonts w:asciiTheme="minorHAnsi" w:eastAsia="Times New Roman" w:hAnsiTheme="minorHAnsi" w:cstheme="minorHAnsi"/>
          <w:b/>
        </w:rPr>
        <w:t>Fritos business segment</w:t>
      </w:r>
      <w:r w:rsidRPr="00CB6AEC">
        <w:rPr>
          <w:rFonts w:asciiTheme="minorHAnsi" w:eastAsia="Times New Roman" w:hAnsiTheme="minorHAnsi" w:cstheme="minorHAnsi"/>
        </w:rPr>
        <w:t xml:space="preserve"> of PepsiCo.</w:t>
      </w:r>
    </w:p>
    <w:p w:rsidR="00B37A98" w:rsidRPr="00CB6AEC" w:rsidRDefault="00B37A98" w:rsidP="00B37A98">
      <w:pPr>
        <w:spacing w:after="0" w:line="240" w:lineRule="auto"/>
        <w:ind w:left="720"/>
        <w:jc w:val="both"/>
        <w:rPr>
          <w:rFonts w:asciiTheme="minorHAnsi" w:eastAsia="Times New Roman" w:hAnsiTheme="minorHAnsi" w:cstheme="minorHAnsi"/>
        </w:rPr>
      </w:pPr>
    </w:p>
    <w:p w:rsidR="003714B1" w:rsidRPr="00CB6AEC" w:rsidRDefault="003714B1" w:rsidP="00B37A98">
      <w:pPr>
        <w:numPr>
          <w:ilvl w:val="0"/>
          <w:numId w:val="1"/>
        </w:numPr>
        <w:spacing w:after="0" w:line="240" w:lineRule="auto"/>
        <w:jc w:val="both"/>
        <w:rPr>
          <w:rFonts w:asciiTheme="minorHAnsi" w:eastAsia="Times New Roman" w:hAnsiTheme="minorHAnsi" w:cstheme="minorHAnsi"/>
        </w:rPr>
      </w:pPr>
      <w:r w:rsidRPr="00CB6AEC">
        <w:rPr>
          <w:rFonts w:asciiTheme="minorHAnsi" w:eastAsia="Times New Roman" w:hAnsiTheme="minorHAnsi" w:cstheme="minorHAnsi"/>
        </w:rPr>
        <w:t xml:space="preserve">The maintenance cost for the building in which </w:t>
      </w:r>
      <w:r w:rsidRPr="00CB6AEC">
        <w:rPr>
          <w:rFonts w:asciiTheme="minorHAnsi" w:eastAsia="Times New Roman" w:hAnsiTheme="minorHAnsi" w:cstheme="minorHAnsi"/>
          <w:b/>
        </w:rPr>
        <w:t>Boeing 747s</w:t>
      </w:r>
      <w:r w:rsidRPr="00CB6AEC">
        <w:rPr>
          <w:rFonts w:asciiTheme="minorHAnsi" w:eastAsia="Times New Roman" w:hAnsiTheme="minorHAnsi" w:cstheme="minorHAnsi"/>
        </w:rPr>
        <w:t xml:space="preserve"> are assembled is a </w:t>
      </w:r>
      <w:r w:rsidRPr="00CB6AEC">
        <w:rPr>
          <w:rFonts w:asciiTheme="minorHAnsi" w:eastAsia="Times New Roman" w:hAnsiTheme="minorHAnsi" w:cstheme="minorHAnsi"/>
          <w:i/>
          <w:iCs/>
        </w:rPr>
        <w:t>traceable</w:t>
      </w:r>
      <w:r w:rsidRPr="00CB6AEC">
        <w:rPr>
          <w:rFonts w:asciiTheme="minorHAnsi" w:eastAsia="Times New Roman" w:hAnsiTheme="minorHAnsi" w:cstheme="minorHAnsi"/>
        </w:rPr>
        <w:t xml:space="preserve"> fixed cost of the </w:t>
      </w:r>
      <w:proofErr w:type="gramStart"/>
      <w:r w:rsidRPr="00CB6AEC">
        <w:rPr>
          <w:rFonts w:asciiTheme="minorHAnsi" w:eastAsia="Times New Roman" w:hAnsiTheme="minorHAnsi" w:cstheme="minorHAnsi"/>
          <w:b/>
        </w:rPr>
        <w:t>747 business</w:t>
      </w:r>
      <w:proofErr w:type="gramEnd"/>
      <w:r w:rsidRPr="00CB6AEC">
        <w:rPr>
          <w:rFonts w:asciiTheme="minorHAnsi" w:eastAsia="Times New Roman" w:hAnsiTheme="minorHAnsi" w:cstheme="minorHAnsi"/>
          <w:b/>
        </w:rPr>
        <w:t xml:space="preserve"> segment</w:t>
      </w:r>
      <w:r w:rsidRPr="00CB6AEC">
        <w:rPr>
          <w:rFonts w:asciiTheme="minorHAnsi" w:eastAsia="Times New Roman" w:hAnsiTheme="minorHAnsi" w:cstheme="minorHAnsi"/>
        </w:rPr>
        <w:t xml:space="preserve"> of </w:t>
      </w:r>
      <w:r w:rsidRPr="00CB6AEC">
        <w:rPr>
          <w:rFonts w:asciiTheme="minorHAnsi" w:eastAsia="Times New Roman" w:hAnsiTheme="minorHAnsi" w:cstheme="minorHAnsi"/>
          <w:bCs/>
        </w:rPr>
        <w:t>Boeing</w:t>
      </w:r>
      <w:r w:rsidR="001E303E" w:rsidRPr="00CB6AEC">
        <w:rPr>
          <w:rFonts w:asciiTheme="minorHAnsi" w:eastAsia="Times New Roman" w:hAnsiTheme="minorHAnsi" w:cstheme="minorHAnsi"/>
        </w:rPr>
        <w:t xml:space="preserve"> which encompasses commercial, defense, space, etc. segments as well. </w:t>
      </w:r>
    </w:p>
    <w:p w:rsidR="003714B1" w:rsidRPr="00CB6AEC" w:rsidRDefault="003714B1" w:rsidP="007A07DB">
      <w:pPr>
        <w:spacing w:before="100" w:beforeAutospacing="1" w:after="100" w:afterAutospacing="1" w:line="240" w:lineRule="auto"/>
        <w:jc w:val="both"/>
        <w:rPr>
          <w:rFonts w:asciiTheme="minorHAnsi" w:eastAsia="Times New Roman" w:hAnsiTheme="minorHAnsi" w:cstheme="minorHAnsi"/>
        </w:rPr>
      </w:pPr>
      <w:r w:rsidRPr="00CB6AEC">
        <w:rPr>
          <w:rFonts w:asciiTheme="minorHAnsi" w:eastAsia="Times New Roman" w:hAnsiTheme="minorHAnsi" w:cstheme="minorHAnsi"/>
        </w:rPr>
        <w:t xml:space="preserve">A </w:t>
      </w:r>
      <w:r w:rsidRPr="00CB6AEC">
        <w:rPr>
          <w:rFonts w:asciiTheme="minorHAnsi" w:eastAsia="Times New Roman" w:hAnsiTheme="minorHAnsi" w:cstheme="minorHAnsi"/>
          <w:b/>
          <w:bCs/>
        </w:rPr>
        <w:t>common fixed cost</w:t>
      </w:r>
      <w:r w:rsidRPr="00CB6AEC">
        <w:rPr>
          <w:rFonts w:asciiTheme="minorHAnsi" w:eastAsia="Times New Roman" w:hAnsiTheme="minorHAnsi" w:cstheme="minorHAnsi"/>
        </w:rPr>
        <w:t xml:space="preserve"> </w:t>
      </w:r>
      <w:r w:rsidR="008F4856" w:rsidRPr="00CB6AEC">
        <w:rPr>
          <w:rFonts w:asciiTheme="minorHAnsi" w:eastAsia="Times New Roman" w:hAnsiTheme="minorHAnsi" w:cstheme="minorHAnsi"/>
        </w:rPr>
        <w:t xml:space="preserve">(indirect cost) </w:t>
      </w:r>
      <w:r w:rsidRPr="00CB6AEC">
        <w:rPr>
          <w:rFonts w:asciiTheme="minorHAnsi" w:eastAsia="Times New Roman" w:hAnsiTheme="minorHAnsi" w:cstheme="minorHAnsi"/>
        </w:rPr>
        <w:t xml:space="preserve">is a fixed cost that supports the operations of more than one </w:t>
      </w:r>
      <w:proofErr w:type="gramStart"/>
      <w:r w:rsidRPr="00CB6AEC">
        <w:rPr>
          <w:rFonts w:asciiTheme="minorHAnsi" w:eastAsia="Times New Roman" w:hAnsiTheme="minorHAnsi" w:cstheme="minorHAnsi"/>
        </w:rPr>
        <w:t>segment, but</w:t>
      </w:r>
      <w:proofErr w:type="gramEnd"/>
      <w:r w:rsidRPr="00CB6AEC">
        <w:rPr>
          <w:rFonts w:asciiTheme="minorHAnsi" w:eastAsia="Times New Roman" w:hAnsiTheme="minorHAnsi" w:cstheme="minorHAnsi"/>
        </w:rPr>
        <w:t xml:space="preserve"> is not traceable in whole or in part to any one segment. Even if a segment were </w:t>
      </w:r>
      <w:proofErr w:type="gramStart"/>
      <w:r w:rsidRPr="00CB6AEC">
        <w:rPr>
          <w:rFonts w:asciiTheme="minorHAnsi" w:eastAsia="Times New Roman" w:hAnsiTheme="minorHAnsi" w:cstheme="minorHAnsi"/>
        </w:rPr>
        <w:t>entirely eliminated</w:t>
      </w:r>
      <w:proofErr w:type="gramEnd"/>
      <w:r w:rsidRPr="00CB6AEC">
        <w:rPr>
          <w:rFonts w:asciiTheme="minorHAnsi" w:eastAsia="Times New Roman" w:hAnsiTheme="minorHAnsi" w:cstheme="minorHAnsi"/>
        </w:rPr>
        <w:t xml:space="preserve">, there would be no change in a true common fixed cost. For example: </w:t>
      </w:r>
    </w:p>
    <w:p w:rsidR="00B37A98" w:rsidRPr="00CB6AEC" w:rsidRDefault="003714B1" w:rsidP="00B37A98">
      <w:pPr>
        <w:numPr>
          <w:ilvl w:val="0"/>
          <w:numId w:val="2"/>
        </w:numPr>
        <w:spacing w:after="0" w:line="240" w:lineRule="auto"/>
        <w:jc w:val="both"/>
        <w:rPr>
          <w:rFonts w:asciiTheme="minorHAnsi" w:eastAsia="Times New Roman" w:hAnsiTheme="minorHAnsi" w:cstheme="minorHAnsi"/>
          <w:b/>
        </w:rPr>
      </w:pPr>
      <w:r w:rsidRPr="00CB6AEC">
        <w:rPr>
          <w:rFonts w:asciiTheme="minorHAnsi" w:eastAsia="Times New Roman" w:hAnsiTheme="minorHAnsi" w:cstheme="minorHAnsi"/>
        </w:rPr>
        <w:t xml:space="preserve">The salary of the </w:t>
      </w:r>
      <w:r w:rsidRPr="00CB6AEC">
        <w:rPr>
          <w:rFonts w:asciiTheme="minorHAnsi" w:eastAsia="Times New Roman" w:hAnsiTheme="minorHAnsi" w:cstheme="minorHAnsi"/>
          <w:b/>
        </w:rPr>
        <w:t xml:space="preserve">CEO of </w:t>
      </w:r>
      <w:r w:rsidR="00D96B75" w:rsidRPr="00CB6AEC">
        <w:rPr>
          <w:rFonts w:asciiTheme="minorHAnsi" w:eastAsia="Times New Roman" w:hAnsiTheme="minorHAnsi" w:cstheme="minorHAnsi"/>
          <w:b/>
        </w:rPr>
        <w:t xml:space="preserve">the </w:t>
      </w:r>
      <w:r w:rsidR="00B37A98" w:rsidRPr="00CB6AEC">
        <w:rPr>
          <w:rFonts w:asciiTheme="minorHAnsi" w:eastAsia="Times New Roman" w:hAnsiTheme="minorHAnsi" w:cstheme="minorHAnsi"/>
          <w:b/>
          <w:bCs/>
        </w:rPr>
        <w:t>Volkswagen</w:t>
      </w:r>
      <w:r w:rsidRPr="00CB6AEC">
        <w:rPr>
          <w:rFonts w:asciiTheme="minorHAnsi" w:eastAsia="Times New Roman" w:hAnsiTheme="minorHAnsi" w:cstheme="minorHAnsi"/>
          <w:b/>
        </w:rPr>
        <w:t xml:space="preserve"> </w:t>
      </w:r>
      <w:r w:rsidR="00D96B75" w:rsidRPr="00CB6AEC">
        <w:rPr>
          <w:rFonts w:asciiTheme="minorHAnsi" w:eastAsia="Times New Roman" w:hAnsiTheme="minorHAnsi" w:cstheme="minorHAnsi"/>
          <w:b/>
        </w:rPr>
        <w:t>Group</w:t>
      </w:r>
      <w:r w:rsidR="00D96B75" w:rsidRPr="00CB6AEC">
        <w:rPr>
          <w:rFonts w:asciiTheme="minorHAnsi" w:eastAsia="Times New Roman" w:hAnsiTheme="minorHAnsi" w:cstheme="minorHAnsi"/>
        </w:rPr>
        <w:t xml:space="preserve"> </w:t>
      </w:r>
      <w:r w:rsidRPr="00CB6AEC">
        <w:rPr>
          <w:rFonts w:asciiTheme="minorHAnsi" w:eastAsia="Times New Roman" w:hAnsiTheme="minorHAnsi" w:cstheme="minorHAnsi"/>
        </w:rPr>
        <w:t xml:space="preserve">is a </w:t>
      </w:r>
      <w:r w:rsidRPr="00CB6AEC">
        <w:rPr>
          <w:rFonts w:asciiTheme="minorHAnsi" w:eastAsia="Times New Roman" w:hAnsiTheme="minorHAnsi" w:cstheme="minorHAnsi"/>
          <w:i/>
          <w:iCs/>
        </w:rPr>
        <w:t>common</w:t>
      </w:r>
      <w:r w:rsidRPr="00CB6AEC">
        <w:rPr>
          <w:rFonts w:asciiTheme="minorHAnsi" w:eastAsia="Times New Roman" w:hAnsiTheme="minorHAnsi" w:cstheme="minorHAnsi"/>
        </w:rPr>
        <w:t xml:space="preserve"> fixed cost of the </w:t>
      </w:r>
      <w:r w:rsidRPr="00CB6AEC">
        <w:rPr>
          <w:rFonts w:asciiTheme="minorHAnsi" w:eastAsia="Times New Roman" w:hAnsiTheme="minorHAnsi" w:cstheme="minorHAnsi"/>
          <w:b/>
        </w:rPr>
        <w:t xml:space="preserve">various divisions of </w:t>
      </w:r>
      <w:r w:rsidR="00A56EC6" w:rsidRPr="00CB6AEC">
        <w:rPr>
          <w:rFonts w:asciiTheme="minorHAnsi" w:eastAsia="Times New Roman" w:hAnsiTheme="minorHAnsi" w:cstheme="minorHAnsi"/>
          <w:b/>
        </w:rPr>
        <w:t xml:space="preserve">the </w:t>
      </w:r>
      <w:r w:rsidR="00B37A98" w:rsidRPr="00CB6AEC">
        <w:rPr>
          <w:rFonts w:asciiTheme="minorHAnsi" w:eastAsia="Times New Roman" w:hAnsiTheme="minorHAnsi" w:cstheme="minorHAnsi"/>
          <w:b/>
        </w:rPr>
        <w:t>Volkswagen</w:t>
      </w:r>
      <w:r w:rsidR="00A56EC6" w:rsidRPr="00CB6AEC">
        <w:rPr>
          <w:rFonts w:asciiTheme="minorHAnsi" w:eastAsia="Times New Roman" w:hAnsiTheme="minorHAnsi" w:cstheme="minorHAnsi"/>
          <w:b/>
        </w:rPr>
        <w:t xml:space="preserve"> Group</w:t>
      </w:r>
      <w:r w:rsidR="00B37A98" w:rsidRPr="00CB6AEC">
        <w:rPr>
          <w:rFonts w:asciiTheme="minorHAnsi" w:eastAsia="Times New Roman" w:hAnsiTheme="minorHAnsi" w:cstheme="minorHAnsi"/>
          <w:b/>
        </w:rPr>
        <w:t xml:space="preserve"> </w:t>
      </w:r>
      <w:r w:rsidR="00B37A98" w:rsidRPr="00CB6AEC">
        <w:rPr>
          <w:rFonts w:asciiTheme="minorHAnsi" w:eastAsia="Times New Roman" w:hAnsiTheme="minorHAnsi" w:cstheme="minorHAnsi"/>
        </w:rPr>
        <w:t xml:space="preserve">such as Audi, Bentley, Lamborghini, Porsche, etc. </w:t>
      </w:r>
    </w:p>
    <w:p w:rsidR="00B37A98" w:rsidRPr="00CB6AEC" w:rsidRDefault="00B37A98" w:rsidP="00B37A98">
      <w:pPr>
        <w:spacing w:after="0" w:line="240" w:lineRule="auto"/>
        <w:ind w:left="720"/>
        <w:jc w:val="both"/>
        <w:rPr>
          <w:rFonts w:asciiTheme="minorHAnsi" w:eastAsia="Times New Roman" w:hAnsiTheme="minorHAnsi" w:cstheme="minorHAnsi"/>
          <w:b/>
        </w:rPr>
      </w:pPr>
    </w:p>
    <w:p w:rsidR="003714B1" w:rsidRPr="00CB6AEC" w:rsidRDefault="003714B1" w:rsidP="00B37A98">
      <w:pPr>
        <w:numPr>
          <w:ilvl w:val="0"/>
          <w:numId w:val="2"/>
        </w:numPr>
        <w:spacing w:after="0" w:line="240" w:lineRule="auto"/>
        <w:jc w:val="both"/>
        <w:rPr>
          <w:rFonts w:asciiTheme="minorHAnsi" w:eastAsia="Times New Roman" w:hAnsiTheme="minorHAnsi" w:cstheme="minorHAnsi"/>
        </w:rPr>
      </w:pPr>
      <w:r w:rsidRPr="00CB6AEC">
        <w:rPr>
          <w:rFonts w:asciiTheme="minorHAnsi" w:eastAsia="Times New Roman" w:hAnsiTheme="minorHAnsi" w:cstheme="minorHAnsi"/>
        </w:rPr>
        <w:t xml:space="preserve">The cost of heating a </w:t>
      </w:r>
      <w:r w:rsidR="00B37A98" w:rsidRPr="00CB6AEC">
        <w:rPr>
          <w:rFonts w:asciiTheme="minorHAnsi" w:eastAsia="Times New Roman" w:hAnsiTheme="minorHAnsi" w:cstheme="minorHAnsi"/>
          <w:b/>
          <w:bCs/>
        </w:rPr>
        <w:t>Whole Foods</w:t>
      </w:r>
      <w:r w:rsidRPr="00CB6AEC">
        <w:rPr>
          <w:rFonts w:asciiTheme="minorHAnsi" w:eastAsia="Times New Roman" w:hAnsiTheme="minorHAnsi" w:cstheme="minorHAnsi"/>
        </w:rPr>
        <w:t xml:space="preserve"> or </w:t>
      </w:r>
      <w:r w:rsidR="00B37A98" w:rsidRPr="00CB6AEC">
        <w:rPr>
          <w:rFonts w:asciiTheme="minorHAnsi" w:eastAsia="Times New Roman" w:hAnsiTheme="minorHAnsi" w:cstheme="minorHAnsi"/>
          <w:b/>
          <w:bCs/>
        </w:rPr>
        <w:t xml:space="preserve">Rouses </w:t>
      </w:r>
      <w:r w:rsidRPr="00CB6AEC">
        <w:rPr>
          <w:rFonts w:asciiTheme="minorHAnsi" w:eastAsia="Times New Roman" w:hAnsiTheme="minorHAnsi" w:cstheme="minorHAnsi"/>
        </w:rPr>
        <w:t xml:space="preserve">grocery store is a </w:t>
      </w:r>
      <w:r w:rsidRPr="00CB6AEC">
        <w:rPr>
          <w:rFonts w:asciiTheme="minorHAnsi" w:eastAsia="Times New Roman" w:hAnsiTheme="minorHAnsi" w:cstheme="minorHAnsi"/>
          <w:i/>
          <w:iCs/>
        </w:rPr>
        <w:t>common</w:t>
      </w:r>
      <w:r w:rsidRPr="00CB6AEC">
        <w:rPr>
          <w:rFonts w:asciiTheme="minorHAnsi" w:eastAsia="Times New Roman" w:hAnsiTheme="minorHAnsi" w:cstheme="minorHAnsi"/>
        </w:rPr>
        <w:t xml:space="preserve"> fixed cost of the </w:t>
      </w:r>
      <w:r w:rsidRPr="00CB6AEC">
        <w:rPr>
          <w:rFonts w:asciiTheme="minorHAnsi" w:eastAsia="Times New Roman" w:hAnsiTheme="minorHAnsi" w:cstheme="minorHAnsi"/>
          <w:b/>
        </w:rPr>
        <w:t>store’s various departments</w:t>
      </w:r>
      <w:r w:rsidRPr="00CB6AEC">
        <w:rPr>
          <w:rFonts w:asciiTheme="minorHAnsi" w:eastAsia="Times New Roman" w:hAnsiTheme="minorHAnsi" w:cstheme="minorHAnsi"/>
        </w:rPr>
        <w:t xml:space="preserve">—groceries, produce, bakery, </w:t>
      </w:r>
      <w:r w:rsidR="00E85D0D" w:rsidRPr="00CB6AEC">
        <w:rPr>
          <w:rFonts w:asciiTheme="minorHAnsi" w:eastAsia="Times New Roman" w:hAnsiTheme="minorHAnsi" w:cstheme="minorHAnsi"/>
        </w:rPr>
        <w:t>butcher</w:t>
      </w:r>
      <w:r w:rsidRPr="00CB6AEC">
        <w:rPr>
          <w:rFonts w:asciiTheme="minorHAnsi" w:eastAsia="Times New Roman" w:hAnsiTheme="minorHAnsi" w:cstheme="minorHAnsi"/>
        </w:rPr>
        <w:t>, and so forth.</w:t>
      </w:r>
    </w:p>
    <w:p w:rsidR="008F4856" w:rsidRPr="00CB6AEC" w:rsidRDefault="008F4856" w:rsidP="007A07DB">
      <w:pPr>
        <w:jc w:val="both"/>
        <w:rPr>
          <w:rFonts w:asciiTheme="minorHAnsi" w:eastAsia="Times New Roman" w:hAnsiTheme="minorHAnsi" w:cstheme="minorHAnsi"/>
        </w:rPr>
      </w:pPr>
    </w:p>
    <w:p w:rsidR="008F4856" w:rsidRPr="00CB6AEC" w:rsidRDefault="008F4856" w:rsidP="007A07DB">
      <w:pPr>
        <w:jc w:val="both"/>
        <w:rPr>
          <w:rFonts w:asciiTheme="minorHAnsi" w:eastAsia="Times New Roman" w:hAnsiTheme="minorHAnsi" w:cstheme="minorHAnsi"/>
        </w:rPr>
      </w:pPr>
      <w:r w:rsidRPr="00CB6AEC">
        <w:rPr>
          <w:rFonts w:asciiTheme="minorHAnsi" w:eastAsia="Times New Roman" w:hAnsiTheme="minorHAnsi" w:cstheme="minorHAnsi"/>
        </w:rPr>
        <w:br w:type="page"/>
      </w:r>
    </w:p>
    <w:p w:rsidR="008F4856" w:rsidRPr="00CB6AEC" w:rsidRDefault="003714B1" w:rsidP="007A07DB">
      <w:pPr>
        <w:spacing w:before="100" w:beforeAutospacing="1" w:after="100" w:afterAutospacing="1" w:line="240" w:lineRule="auto"/>
        <w:jc w:val="both"/>
        <w:rPr>
          <w:rFonts w:asciiTheme="minorHAnsi" w:eastAsia="Times New Roman" w:hAnsiTheme="minorHAnsi" w:cstheme="minorHAnsi"/>
        </w:rPr>
      </w:pPr>
      <w:r w:rsidRPr="00CB6AEC">
        <w:rPr>
          <w:rFonts w:asciiTheme="minorHAnsi" w:eastAsia="Times New Roman" w:hAnsiTheme="minorHAnsi" w:cstheme="minorHAnsi"/>
        </w:rPr>
        <w:lastRenderedPageBreak/>
        <w:t>To prepare a segmented income statement, variable expenses are deducted from sales to yield the contribution margin for the segment</w:t>
      </w:r>
      <w:r w:rsidR="008F4856" w:rsidRPr="00CB6AEC">
        <w:rPr>
          <w:rFonts w:asciiTheme="minorHAnsi" w:eastAsia="Times New Roman" w:hAnsiTheme="minorHAnsi" w:cstheme="minorHAnsi"/>
        </w:rPr>
        <w:t xml:space="preserve">. The </w:t>
      </w:r>
      <w:r w:rsidR="008F4856" w:rsidRPr="00CB6AEC">
        <w:rPr>
          <w:rFonts w:asciiTheme="minorHAnsi" w:eastAsia="Times New Roman" w:hAnsiTheme="minorHAnsi" w:cstheme="minorHAnsi"/>
          <w:b/>
          <w:bCs/>
        </w:rPr>
        <w:t>segment margin</w:t>
      </w:r>
      <w:r w:rsidR="008F4856" w:rsidRPr="00CB6AEC">
        <w:rPr>
          <w:rFonts w:asciiTheme="minorHAnsi" w:eastAsia="Times New Roman" w:hAnsiTheme="minorHAnsi" w:cstheme="minorHAnsi"/>
        </w:rPr>
        <w:t xml:space="preserve"> is obtained by deducting the traceable fixed costs of a segment from the segment’s contribution margin.</w:t>
      </w:r>
    </w:p>
    <w:p w:rsidR="008F4856" w:rsidRPr="00CB6AEC" w:rsidRDefault="008F4856" w:rsidP="007A07DB">
      <w:pPr>
        <w:spacing w:before="100" w:beforeAutospacing="1" w:after="100" w:afterAutospacing="1" w:line="240" w:lineRule="auto"/>
        <w:jc w:val="both"/>
        <w:rPr>
          <w:rFonts w:asciiTheme="minorHAnsi" w:eastAsia="Times New Roman" w:hAnsiTheme="minorHAnsi" w:cstheme="minorHAnsi"/>
        </w:rPr>
      </w:pPr>
      <w:r w:rsidRPr="00CB6AEC">
        <w:rPr>
          <w:rFonts w:asciiTheme="minorHAnsi" w:eastAsia="Times New Roman" w:hAnsiTheme="minorHAnsi" w:cstheme="minorHAnsi"/>
          <w:noProof/>
        </w:rPr>
        <w:drawing>
          <wp:inline distT="0" distB="0" distL="0" distR="0" wp14:anchorId="35970BE3" wp14:editId="7EAFC373">
            <wp:extent cx="4732020" cy="7970520"/>
            <wp:effectExtent l="0" t="0" r="0" b="0"/>
            <wp:docPr id="3" name="Picture 3" descr="It includes segmented Contribution Format Income Statements. The top section includes ProphetMax and its two divisions, the Business Products Division and the Consumer Products Division. The middle section includes the Consumer Products Division and its two product lines, Clip Art and Computer Games. Finally, the bottom section includes the Computer Games product line and its sales channels, Online and Retail Stores. The key points relating to each are discussed above an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522923_001_021913" descr="It includes segmented Contribution Format Income Statements. The top section includes ProphetMax and its two divisions, the Business Products Division and the Consumer Products Division. The middle section includes the Consumer Products Division and its two product lines, Clip Art and Computer Games. Finally, the bottom section includes the Computer Games product line and its sales channels, Online and Retail Stores. The key points relating to each are discussed above and below."/>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32020" cy="7970520"/>
                    </a:xfrm>
                    <a:prstGeom prst="rect">
                      <a:avLst/>
                    </a:prstGeom>
                    <a:noFill/>
                    <a:ln>
                      <a:noFill/>
                    </a:ln>
                  </pic:spPr>
                </pic:pic>
              </a:graphicData>
            </a:graphic>
          </wp:inline>
        </w:drawing>
      </w:r>
    </w:p>
    <w:p w:rsidR="008F4856" w:rsidRPr="00CB6AEC" w:rsidRDefault="008F4856" w:rsidP="007A07DB">
      <w:pPr>
        <w:spacing w:after="0" w:line="240" w:lineRule="auto"/>
        <w:jc w:val="both"/>
        <w:rPr>
          <w:rFonts w:asciiTheme="minorHAnsi" w:eastAsia="Times New Roman" w:hAnsiTheme="minorHAnsi" w:cstheme="minorHAnsi"/>
        </w:rPr>
      </w:pPr>
    </w:p>
    <w:p w:rsidR="003714B1" w:rsidRPr="00CB6AEC" w:rsidRDefault="008F4856" w:rsidP="007A07DB">
      <w:pPr>
        <w:spacing w:before="100" w:beforeAutospacing="1" w:after="100" w:afterAutospacing="1" w:line="240" w:lineRule="auto"/>
        <w:jc w:val="both"/>
        <w:rPr>
          <w:rFonts w:asciiTheme="minorHAnsi" w:eastAsia="Times New Roman" w:hAnsiTheme="minorHAnsi" w:cstheme="minorHAnsi"/>
        </w:rPr>
      </w:pPr>
      <w:r w:rsidRPr="00CB6AEC">
        <w:rPr>
          <w:rFonts w:asciiTheme="minorHAnsi" w:eastAsia="Times New Roman" w:hAnsiTheme="minorHAnsi" w:cstheme="minorHAnsi"/>
        </w:rPr>
        <w:t xml:space="preserve">The segment margin </w:t>
      </w:r>
      <w:r w:rsidR="003714B1" w:rsidRPr="00CB6AEC">
        <w:rPr>
          <w:rFonts w:asciiTheme="minorHAnsi" w:eastAsia="Times New Roman" w:hAnsiTheme="minorHAnsi" w:cstheme="minorHAnsi"/>
        </w:rPr>
        <w:t xml:space="preserve">represents the margin available after a segment has covered </w:t>
      </w:r>
      <w:proofErr w:type="gramStart"/>
      <w:r w:rsidR="003714B1" w:rsidRPr="00CB6AEC">
        <w:rPr>
          <w:rFonts w:asciiTheme="minorHAnsi" w:eastAsia="Times New Roman" w:hAnsiTheme="minorHAnsi" w:cstheme="minorHAnsi"/>
        </w:rPr>
        <w:t>all of</w:t>
      </w:r>
      <w:proofErr w:type="gramEnd"/>
      <w:r w:rsidR="003714B1" w:rsidRPr="00CB6AEC">
        <w:rPr>
          <w:rFonts w:asciiTheme="minorHAnsi" w:eastAsia="Times New Roman" w:hAnsiTheme="minorHAnsi" w:cstheme="minorHAnsi"/>
        </w:rPr>
        <w:t xml:space="preserve"> its own costs. </w:t>
      </w:r>
      <w:r w:rsidR="003714B1" w:rsidRPr="00CB6AEC">
        <w:rPr>
          <w:rFonts w:asciiTheme="minorHAnsi" w:eastAsia="Times New Roman" w:hAnsiTheme="minorHAnsi" w:cstheme="minorHAnsi"/>
          <w:i/>
          <w:iCs/>
        </w:rPr>
        <w:t xml:space="preserve">The segment margin is the best gauge of the </w:t>
      </w:r>
      <w:r w:rsidR="003714B1" w:rsidRPr="00CB6AEC">
        <w:rPr>
          <w:rFonts w:asciiTheme="minorHAnsi" w:eastAsia="Times New Roman" w:hAnsiTheme="minorHAnsi" w:cstheme="minorHAnsi"/>
          <w:b/>
          <w:i/>
          <w:iCs/>
        </w:rPr>
        <w:t>long-run profitability</w:t>
      </w:r>
      <w:r w:rsidR="003714B1" w:rsidRPr="00CB6AEC">
        <w:rPr>
          <w:rFonts w:asciiTheme="minorHAnsi" w:eastAsia="Times New Roman" w:hAnsiTheme="minorHAnsi" w:cstheme="minorHAnsi"/>
          <w:i/>
          <w:iCs/>
        </w:rPr>
        <w:t xml:space="preserve"> of a segment</w:t>
      </w:r>
      <w:r w:rsidR="003714B1" w:rsidRPr="00CB6AEC">
        <w:rPr>
          <w:rFonts w:asciiTheme="minorHAnsi" w:eastAsia="Times New Roman" w:hAnsiTheme="minorHAnsi" w:cstheme="minorHAnsi"/>
        </w:rPr>
        <w:t xml:space="preserve"> because it includes only those costs that are caused by the segment. If a segment can’t cover its own costs, then that segment probably should be dropped (unless it has important side effects on other segments). Notice, common fixed costs are not allocated to segments.</w:t>
      </w:r>
    </w:p>
    <w:p w:rsidR="007F688D" w:rsidRPr="00CB6AEC" w:rsidRDefault="003714B1" w:rsidP="007A07DB">
      <w:pPr>
        <w:spacing w:before="100" w:beforeAutospacing="1" w:after="100" w:afterAutospacing="1" w:line="240" w:lineRule="auto"/>
        <w:jc w:val="both"/>
        <w:rPr>
          <w:rFonts w:asciiTheme="minorHAnsi" w:eastAsia="Times New Roman" w:hAnsiTheme="minorHAnsi" w:cstheme="minorHAnsi"/>
        </w:rPr>
      </w:pPr>
      <w:r w:rsidRPr="00CB6AEC">
        <w:rPr>
          <w:rFonts w:asciiTheme="minorHAnsi" w:eastAsia="Times New Roman" w:hAnsiTheme="minorHAnsi" w:cstheme="minorHAnsi"/>
        </w:rPr>
        <w:t xml:space="preserve">From a decision-making point of view, the segment margin is most useful in major decisions that affect capacity such as dropping a segment. </w:t>
      </w:r>
    </w:p>
    <w:p w:rsidR="003714B1" w:rsidRPr="00CB6AEC" w:rsidRDefault="003714B1" w:rsidP="007A07DB">
      <w:pPr>
        <w:spacing w:before="100" w:beforeAutospacing="1" w:after="100" w:afterAutospacing="1" w:line="240" w:lineRule="auto"/>
        <w:jc w:val="both"/>
        <w:rPr>
          <w:rFonts w:asciiTheme="minorHAnsi" w:eastAsia="Times New Roman" w:hAnsiTheme="minorHAnsi" w:cstheme="minorHAnsi"/>
        </w:rPr>
      </w:pPr>
      <w:r w:rsidRPr="00CB6AEC">
        <w:rPr>
          <w:rFonts w:asciiTheme="minorHAnsi" w:eastAsia="Times New Roman" w:hAnsiTheme="minorHAnsi" w:cstheme="minorHAnsi"/>
        </w:rPr>
        <w:t xml:space="preserve">By contrast, the contribution margin is most useful in decisions involving </w:t>
      </w:r>
      <w:r w:rsidRPr="00CB6AEC">
        <w:rPr>
          <w:rFonts w:asciiTheme="minorHAnsi" w:eastAsia="Times New Roman" w:hAnsiTheme="minorHAnsi" w:cstheme="minorHAnsi"/>
          <w:b/>
        </w:rPr>
        <w:t>short-run changes</w:t>
      </w:r>
      <w:r w:rsidRPr="00CB6AEC">
        <w:rPr>
          <w:rFonts w:asciiTheme="minorHAnsi" w:eastAsia="Times New Roman" w:hAnsiTheme="minorHAnsi" w:cstheme="minorHAnsi"/>
        </w:rPr>
        <w:t xml:space="preserve"> in volume, such as pricing special orders that involve temporary use of existing capacity.</w:t>
      </w:r>
    </w:p>
    <w:p w:rsidR="003714B1" w:rsidRPr="00CB6AEC" w:rsidRDefault="003714B1" w:rsidP="007A07DB">
      <w:pPr>
        <w:spacing w:after="0" w:line="240" w:lineRule="auto"/>
        <w:jc w:val="both"/>
        <w:rPr>
          <w:rFonts w:asciiTheme="minorHAnsi" w:eastAsia="Times New Roman" w:hAnsiTheme="minorHAnsi" w:cstheme="minorHAnsi"/>
        </w:rPr>
      </w:pPr>
    </w:p>
    <w:p w:rsidR="003714B1" w:rsidRPr="00CB6AEC" w:rsidRDefault="003714B1" w:rsidP="007A07DB">
      <w:pPr>
        <w:spacing w:after="0" w:line="240" w:lineRule="auto"/>
        <w:jc w:val="both"/>
        <w:rPr>
          <w:rFonts w:asciiTheme="minorHAnsi" w:eastAsia="Times New Roman" w:hAnsiTheme="minorHAnsi" w:cstheme="minorHAnsi"/>
          <w:b/>
        </w:rPr>
      </w:pPr>
      <w:r w:rsidRPr="00CB6AEC">
        <w:rPr>
          <w:rFonts w:asciiTheme="minorHAnsi" w:eastAsia="Times New Roman" w:hAnsiTheme="minorHAnsi" w:cstheme="minorHAnsi"/>
          <w:b/>
        </w:rPr>
        <w:t xml:space="preserve">Identifying Traceable Fixed Costs </w:t>
      </w:r>
    </w:p>
    <w:p w:rsidR="003714B1" w:rsidRPr="00CB6AEC" w:rsidRDefault="003714B1" w:rsidP="007A07DB">
      <w:pPr>
        <w:spacing w:before="100" w:beforeAutospacing="1" w:after="100" w:afterAutospacing="1" w:line="240" w:lineRule="auto"/>
        <w:jc w:val="both"/>
        <w:rPr>
          <w:rFonts w:asciiTheme="minorHAnsi" w:eastAsia="Times New Roman" w:hAnsiTheme="minorHAnsi" w:cstheme="minorHAnsi"/>
        </w:rPr>
      </w:pPr>
      <w:r w:rsidRPr="00CB6AEC">
        <w:rPr>
          <w:rFonts w:asciiTheme="minorHAnsi" w:eastAsia="Times New Roman" w:hAnsiTheme="minorHAnsi" w:cstheme="minorHAnsi"/>
        </w:rPr>
        <w:t>The distinction between traceable and common fixed costs is crucial in segment reporting because traceable fixed costs are charged to segments and common fixed costs are not. In an actual situation, it is sometimes hard to determine whether a cost should be classified as traceable or common.</w:t>
      </w:r>
    </w:p>
    <w:p w:rsidR="00536D46" w:rsidRPr="00CB6AEC" w:rsidRDefault="003714B1" w:rsidP="007A07DB">
      <w:pPr>
        <w:spacing w:before="100" w:beforeAutospacing="1" w:after="100" w:afterAutospacing="1" w:line="240" w:lineRule="auto"/>
        <w:jc w:val="both"/>
        <w:rPr>
          <w:rFonts w:asciiTheme="minorHAnsi" w:eastAsia="Times New Roman" w:hAnsiTheme="minorHAnsi" w:cstheme="minorHAnsi"/>
        </w:rPr>
      </w:pPr>
      <w:r w:rsidRPr="00CB6AEC">
        <w:rPr>
          <w:rFonts w:asciiTheme="minorHAnsi" w:eastAsia="Times New Roman" w:hAnsiTheme="minorHAnsi" w:cstheme="minorHAnsi"/>
          <w:b/>
        </w:rPr>
        <w:t xml:space="preserve">The general guideline is to treat as traceable costs </w:t>
      </w:r>
      <w:r w:rsidRPr="00CB6AEC">
        <w:rPr>
          <w:rFonts w:asciiTheme="minorHAnsi" w:eastAsia="Times New Roman" w:hAnsiTheme="minorHAnsi" w:cstheme="minorHAnsi"/>
          <w:b/>
          <w:i/>
          <w:iCs/>
        </w:rPr>
        <w:t>only those costs that would disappear over time if the segment itself disappeared</w:t>
      </w:r>
      <w:r w:rsidRPr="00CB6AEC">
        <w:rPr>
          <w:rFonts w:asciiTheme="minorHAnsi" w:eastAsia="Times New Roman" w:hAnsiTheme="minorHAnsi" w:cstheme="minorHAnsi"/>
          <w:i/>
          <w:iCs/>
        </w:rPr>
        <w:t>.</w:t>
      </w:r>
      <w:r w:rsidRPr="00CB6AEC">
        <w:rPr>
          <w:rFonts w:asciiTheme="minorHAnsi" w:eastAsia="Times New Roman" w:hAnsiTheme="minorHAnsi" w:cstheme="minorHAnsi"/>
        </w:rPr>
        <w:t xml:space="preserve"> </w:t>
      </w:r>
    </w:p>
    <w:p w:rsidR="003714B1" w:rsidRPr="00CB6AEC" w:rsidRDefault="003714B1" w:rsidP="007A07DB">
      <w:pPr>
        <w:spacing w:before="100" w:beforeAutospacing="1" w:after="100" w:afterAutospacing="1" w:line="240" w:lineRule="auto"/>
        <w:jc w:val="both"/>
        <w:rPr>
          <w:rFonts w:asciiTheme="minorHAnsi" w:eastAsia="Times New Roman" w:hAnsiTheme="minorHAnsi" w:cstheme="minorHAnsi"/>
        </w:rPr>
      </w:pPr>
      <w:r w:rsidRPr="00CB6AEC">
        <w:rPr>
          <w:rFonts w:asciiTheme="minorHAnsi" w:eastAsia="Times New Roman" w:hAnsiTheme="minorHAnsi" w:cstheme="minorHAnsi"/>
        </w:rPr>
        <w:t xml:space="preserve">For example, if one division within a company were sold or discontinued, it would no longer be necessary to pay that division manager’s salary. </w:t>
      </w:r>
      <w:proofErr w:type="gramStart"/>
      <w:r w:rsidRPr="00CB6AEC">
        <w:rPr>
          <w:rFonts w:asciiTheme="minorHAnsi" w:eastAsia="Times New Roman" w:hAnsiTheme="minorHAnsi" w:cstheme="minorHAnsi"/>
        </w:rPr>
        <w:t>Therefore</w:t>
      </w:r>
      <w:proofErr w:type="gramEnd"/>
      <w:r w:rsidRPr="00CB6AEC">
        <w:rPr>
          <w:rFonts w:asciiTheme="minorHAnsi" w:eastAsia="Times New Roman" w:hAnsiTheme="minorHAnsi" w:cstheme="minorHAnsi"/>
        </w:rPr>
        <w:t xml:space="preserve"> the division manager’s salary would be classified as a traceable fixed cost of the division. On the other hand, the president of the company undoubtedly would continue to be paid even if one of many divisions was dropped.</w:t>
      </w:r>
    </w:p>
    <w:p w:rsidR="003714B1" w:rsidRPr="00CB6AEC" w:rsidRDefault="003714B1" w:rsidP="007A07DB">
      <w:pPr>
        <w:spacing w:before="100" w:beforeAutospacing="1" w:after="100" w:afterAutospacing="1" w:line="240" w:lineRule="auto"/>
        <w:jc w:val="both"/>
        <w:rPr>
          <w:rFonts w:asciiTheme="minorHAnsi" w:eastAsia="Times New Roman" w:hAnsiTheme="minorHAnsi" w:cstheme="minorHAnsi"/>
          <w:b/>
        </w:rPr>
      </w:pPr>
      <w:r w:rsidRPr="00CB6AEC">
        <w:rPr>
          <w:rFonts w:asciiTheme="minorHAnsi" w:eastAsia="Times New Roman" w:hAnsiTheme="minorHAnsi" w:cstheme="minorHAnsi"/>
        </w:rPr>
        <w:t xml:space="preserve">When assigning costs to segments, the key point is to resist the temptation to </w:t>
      </w:r>
      <w:r w:rsidRPr="00CB6AEC">
        <w:rPr>
          <w:rFonts w:asciiTheme="minorHAnsi" w:eastAsia="Times New Roman" w:hAnsiTheme="minorHAnsi" w:cstheme="minorHAnsi"/>
          <w:b/>
        </w:rPr>
        <w:t>allocate costs</w:t>
      </w:r>
      <w:r w:rsidRPr="00CB6AEC">
        <w:rPr>
          <w:rFonts w:asciiTheme="minorHAnsi" w:eastAsia="Times New Roman" w:hAnsiTheme="minorHAnsi" w:cstheme="minorHAnsi"/>
        </w:rPr>
        <w:t xml:space="preserve"> (such as depreciation of corporate facilities) that are clearly common and that will continue regardless of whether the segment exists or not. </w:t>
      </w:r>
      <w:r w:rsidRPr="00CB6AEC">
        <w:rPr>
          <w:rFonts w:asciiTheme="minorHAnsi" w:eastAsia="Times New Roman" w:hAnsiTheme="minorHAnsi" w:cstheme="minorHAnsi"/>
          <w:b/>
          <w:i/>
          <w:iCs/>
        </w:rPr>
        <w:t>Any allocation of common costs to segments reduces the value of the segment margin as a measure of long-run segment profitability and segment performance.</w:t>
      </w:r>
    </w:p>
    <w:p w:rsidR="003714B1" w:rsidRPr="00CB6AEC" w:rsidRDefault="003714B1" w:rsidP="007A07DB">
      <w:pPr>
        <w:spacing w:after="0" w:line="240" w:lineRule="auto"/>
        <w:jc w:val="both"/>
        <w:rPr>
          <w:rFonts w:asciiTheme="minorHAnsi" w:eastAsia="Times New Roman" w:hAnsiTheme="minorHAnsi" w:cstheme="minorHAnsi"/>
          <w:b/>
        </w:rPr>
      </w:pPr>
      <w:r w:rsidRPr="00CB6AEC">
        <w:rPr>
          <w:rFonts w:asciiTheme="minorHAnsi" w:eastAsia="Times New Roman" w:hAnsiTheme="minorHAnsi" w:cstheme="minorHAnsi"/>
          <w:b/>
        </w:rPr>
        <w:t xml:space="preserve">Traceable Costs Can Become Common Costs </w:t>
      </w:r>
    </w:p>
    <w:p w:rsidR="007F688D" w:rsidRPr="00CB6AEC" w:rsidRDefault="003714B1" w:rsidP="007A07DB">
      <w:pPr>
        <w:spacing w:before="100" w:beforeAutospacing="1" w:after="100" w:afterAutospacing="1" w:line="240" w:lineRule="auto"/>
        <w:jc w:val="both"/>
        <w:rPr>
          <w:rFonts w:asciiTheme="minorHAnsi" w:eastAsia="Times New Roman" w:hAnsiTheme="minorHAnsi" w:cstheme="minorHAnsi"/>
        </w:rPr>
      </w:pPr>
      <w:r w:rsidRPr="00CB6AEC">
        <w:rPr>
          <w:rFonts w:asciiTheme="minorHAnsi" w:eastAsia="Times New Roman" w:hAnsiTheme="minorHAnsi" w:cstheme="minorHAnsi"/>
        </w:rPr>
        <w:t xml:space="preserve">Fixed costs that are traceable to one segment may be a common cost of another segment. </w:t>
      </w:r>
    </w:p>
    <w:p w:rsidR="004D48CB" w:rsidRPr="00CB6AEC" w:rsidRDefault="004D48CB" w:rsidP="007A07DB">
      <w:pPr>
        <w:spacing w:before="100" w:beforeAutospacing="1" w:after="100" w:afterAutospacing="1" w:line="240" w:lineRule="auto"/>
        <w:jc w:val="both"/>
        <w:rPr>
          <w:rFonts w:asciiTheme="minorHAnsi" w:eastAsia="Times New Roman" w:hAnsiTheme="minorHAnsi" w:cstheme="minorHAnsi"/>
        </w:rPr>
      </w:pPr>
      <w:r w:rsidRPr="00CB6AEC">
        <w:rPr>
          <w:rFonts w:asciiTheme="minorHAnsi" w:eastAsia="Times New Roman" w:hAnsiTheme="minorHAnsi" w:cstheme="minorHAnsi"/>
        </w:rPr>
        <w:t xml:space="preserve">For example, </w:t>
      </w:r>
      <w:r w:rsidRPr="00CB6AEC">
        <w:rPr>
          <w:rFonts w:asciiTheme="minorHAnsi" w:eastAsia="Times New Roman" w:hAnsiTheme="minorHAnsi" w:cstheme="minorHAnsi"/>
          <w:b/>
          <w:bCs/>
        </w:rPr>
        <w:t>United Airlines</w:t>
      </w:r>
      <w:r w:rsidRPr="00CB6AEC">
        <w:rPr>
          <w:rFonts w:asciiTheme="minorHAnsi" w:eastAsia="Times New Roman" w:hAnsiTheme="minorHAnsi" w:cstheme="minorHAnsi"/>
        </w:rPr>
        <w:t xml:space="preserve"> might have a segmented income statement that shows the segment margin for a </w:t>
      </w:r>
      <w:proofErr w:type="gramStart"/>
      <w:r w:rsidRPr="00CB6AEC">
        <w:rPr>
          <w:rFonts w:asciiTheme="minorHAnsi" w:eastAsia="Times New Roman" w:hAnsiTheme="minorHAnsi" w:cstheme="minorHAnsi"/>
        </w:rPr>
        <w:t>particular flight</w:t>
      </w:r>
      <w:proofErr w:type="gramEnd"/>
      <w:r w:rsidRPr="00CB6AEC">
        <w:rPr>
          <w:rFonts w:asciiTheme="minorHAnsi" w:eastAsia="Times New Roman" w:hAnsiTheme="minorHAnsi" w:cstheme="minorHAnsi"/>
        </w:rPr>
        <w:t xml:space="preserve"> from Chicago to Paris. The airline must pay a substantial landing fee at Charles </w:t>
      </w:r>
      <w:proofErr w:type="spellStart"/>
      <w:r w:rsidRPr="00CB6AEC">
        <w:rPr>
          <w:rFonts w:asciiTheme="minorHAnsi" w:eastAsia="Times New Roman" w:hAnsiTheme="minorHAnsi" w:cstheme="minorHAnsi"/>
        </w:rPr>
        <w:t>DeGaulle</w:t>
      </w:r>
      <w:proofErr w:type="spellEnd"/>
      <w:r w:rsidRPr="00CB6AEC">
        <w:rPr>
          <w:rFonts w:asciiTheme="minorHAnsi" w:eastAsia="Times New Roman" w:hAnsiTheme="minorHAnsi" w:cstheme="minorHAnsi"/>
        </w:rPr>
        <w:t xml:space="preserve"> airport in Paris. This fixed landing fee is a traceable cost of the flight </w:t>
      </w:r>
      <w:proofErr w:type="gramStart"/>
      <w:r w:rsidRPr="00CB6AEC">
        <w:rPr>
          <w:rFonts w:asciiTheme="minorHAnsi" w:eastAsia="Times New Roman" w:hAnsiTheme="minorHAnsi" w:cstheme="minorHAnsi"/>
        </w:rPr>
        <w:t>in order to</w:t>
      </w:r>
      <w:proofErr w:type="gramEnd"/>
      <w:r w:rsidRPr="00CB6AEC">
        <w:rPr>
          <w:rFonts w:asciiTheme="minorHAnsi" w:eastAsia="Times New Roman" w:hAnsiTheme="minorHAnsi" w:cstheme="minorHAnsi"/>
        </w:rPr>
        <w:t xml:space="preserve"> compare to flights to </w:t>
      </w:r>
      <w:proofErr w:type="spellStart"/>
      <w:r w:rsidRPr="00CB6AEC">
        <w:rPr>
          <w:rFonts w:asciiTheme="minorHAnsi" w:eastAsia="Times New Roman" w:hAnsiTheme="minorHAnsi" w:cstheme="minorHAnsi"/>
        </w:rPr>
        <w:t>Orly</w:t>
      </w:r>
      <w:proofErr w:type="spellEnd"/>
      <w:r w:rsidRPr="00CB6AEC">
        <w:rPr>
          <w:rFonts w:asciiTheme="minorHAnsi" w:eastAsia="Times New Roman" w:hAnsiTheme="minorHAnsi" w:cstheme="minorHAnsi"/>
        </w:rPr>
        <w:t xml:space="preserve">. </w:t>
      </w:r>
    </w:p>
    <w:p w:rsidR="007F688D" w:rsidRPr="00CB6AEC" w:rsidRDefault="004D48CB" w:rsidP="007A07DB">
      <w:pPr>
        <w:spacing w:before="100" w:beforeAutospacing="1" w:after="100" w:afterAutospacing="1" w:line="240" w:lineRule="auto"/>
        <w:jc w:val="both"/>
        <w:rPr>
          <w:rFonts w:asciiTheme="minorHAnsi" w:eastAsia="Times New Roman" w:hAnsiTheme="minorHAnsi" w:cstheme="minorHAnsi"/>
        </w:rPr>
      </w:pPr>
      <w:r w:rsidRPr="00CB6AEC">
        <w:rPr>
          <w:rFonts w:asciiTheme="minorHAnsi" w:eastAsia="Times New Roman" w:hAnsiTheme="minorHAnsi" w:cstheme="minorHAnsi"/>
        </w:rPr>
        <w:t>But, if</w:t>
      </w:r>
      <w:r w:rsidR="003714B1" w:rsidRPr="00CB6AEC">
        <w:rPr>
          <w:rFonts w:asciiTheme="minorHAnsi" w:eastAsia="Times New Roman" w:hAnsiTheme="minorHAnsi" w:cstheme="minorHAnsi"/>
        </w:rPr>
        <w:t xml:space="preserve"> </w:t>
      </w:r>
      <w:r w:rsidR="003714B1" w:rsidRPr="00CB6AEC">
        <w:rPr>
          <w:rFonts w:asciiTheme="minorHAnsi" w:eastAsia="Times New Roman" w:hAnsiTheme="minorHAnsi" w:cstheme="minorHAnsi"/>
          <w:b/>
          <w:bCs/>
        </w:rPr>
        <w:t>United Airlines</w:t>
      </w:r>
      <w:r w:rsidR="003714B1" w:rsidRPr="00CB6AEC">
        <w:rPr>
          <w:rFonts w:asciiTheme="minorHAnsi" w:eastAsia="Times New Roman" w:hAnsiTheme="minorHAnsi" w:cstheme="minorHAnsi"/>
        </w:rPr>
        <w:t xml:space="preserve"> might want a segmented income statement that shows the segment margin for </w:t>
      </w:r>
      <w:r w:rsidRPr="00CB6AEC">
        <w:rPr>
          <w:rFonts w:asciiTheme="minorHAnsi" w:eastAsia="Times New Roman" w:hAnsiTheme="minorHAnsi" w:cstheme="minorHAnsi"/>
        </w:rPr>
        <w:t xml:space="preserve">this </w:t>
      </w:r>
      <w:r w:rsidR="003714B1" w:rsidRPr="00CB6AEC">
        <w:rPr>
          <w:rFonts w:asciiTheme="minorHAnsi" w:eastAsia="Times New Roman" w:hAnsiTheme="minorHAnsi" w:cstheme="minorHAnsi"/>
        </w:rPr>
        <w:t>flight broken down into first-class, business-class, and economy-class segment margins</w:t>
      </w:r>
      <w:r w:rsidRPr="00CB6AEC">
        <w:rPr>
          <w:rFonts w:asciiTheme="minorHAnsi" w:eastAsia="Times New Roman" w:hAnsiTheme="minorHAnsi" w:cstheme="minorHAnsi"/>
        </w:rPr>
        <w:t xml:space="preserve">, the flight fee </w:t>
      </w:r>
      <w:r w:rsidR="003714B1" w:rsidRPr="00CB6AEC">
        <w:rPr>
          <w:rFonts w:asciiTheme="minorHAnsi" w:eastAsia="Times New Roman" w:hAnsiTheme="minorHAnsi" w:cstheme="minorHAnsi"/>
        </w:rPr>
        <w:t xml:space="preserve">is a common cost of the first-class, business-class, and economy-class segments. </w:t>
      </w:r>
    </w:p>
    <w:p w:rsidR="00AB68E9" w:rsidRPr="00CB6AEC" w:rsidRDefault="003714B1" w:rsidP="00186DE5">
      <w:pPr>
        <w:spacing w:before="100" w:beforeAutospacing="1" w:after="100" w:afterAutospacing="1" w:line="240" w:lineRule="auto"/>
        <w:jc w:val="both"/>
        <w:rPr>
          <w:rFonts w:asciiTheme="minorHAnsi" w:eastAsia="Times New Roman" w:hAnsiTheme="minorHAnsi" w:cstheme="minorHAnsi"/>
        </w:rPr>
      </w:pPr>
      <w:r w:rsidRPr="00CB6AEC">
        <w:rPr>
          <w:rFonts w:asciiTheme="minorHAnsi" w:eastAsia="Times New Roman" w:hAnsiTheme="minorHAnsi" w:cstheme="minorHAnsi"/>
        </w:rPr>
        <w:t xml:space="preserve">Even if the first-class cabin is empty, the entire landing fee must be paid. So the landing fee is not a traceable cost of the first-class cabin. </w:t>
      </w:r>
      <w:bookmarkStart w:id="0" w:name="_GoBack"/>
      <w:bookmarkEnd w:id="0"/>
    </w:p>
    <w:p w:rsidR="00AB68E9" w:rsidRPr="00CB6AEC" w:rsidRDefault="00AB68E9" w:rsidP="007A07DB">
      <w:pPr>
        <w:spacing w:after="0" w:line="240" w:lineRule="auto"/>
        <w:jc w:val="both"/>
        <w:rPr>
          <w:rFonts w:asciiTheme="minorHAnsi" w:eastAsia="Times New Roman" w:hAnsiTheme="minorHAnsi" w:cstheme="minorHAnsi"/>
          <w:b/>
        </w:rPr>
      </w:pPr>
      <w:r w:rsidRPr="00CB6AEC">
        <w:rPr>
          <w:rFonts w:asciiTheme="minorHAnsi" w:eastAsia="Times New Roman" w:hAnsiTheme="minorHAnsi" w:cstheme="minorHAnsi"/>
          <w:b/>
        </w:rPr>
        <w:lastRenderedPageBreak/>
        <w:t xml:space="preserve">Segmented Income Statements—Decision Making and Break-Even Analysis </w:t>
      </w:r>
    </w:p>
    <w:p w:rsidR="004D48CB" w:rsidRPr="00CB6AEC" w:rsidRDefault="00AB68E9" w:rsidP="004D378F">
      <w:pPr>
        <w:spacing w:before="100" w:beforeAutospacing="1" w:after="100" w:afterAutospacing="1" w:line="240" w:lineRule="auto"/>
        <w:jc w:val="both"/>
        <w:rPr>
          <w:rFonts w:asciiTheme="minorHAnsi" w:eastAsia="Times New Roman" w:hAnsiTheme="minorHAnsi" w:cstheme="minorHAnsi"/>
        </w:rPr>
      </w:pPr>
      <w:r w:rsidRPr="00CB6AEC">
        <w:rPr>
          <w:rFonts w:asciiTheme="minorHAnsi" w:eastAsia="Times New Roman" w:hAnsiTheme="minorHAnsi" w:cstheme="minorHAnsi"/>
        </w:rPr>
        <w:t>Once a company prepares contribution format segmented income statements, it can use those statements to make decisions and perform break-even analysis.</w:t>
      </w:r>
      <w:r w:rsidR="004D378F" w:rsidRPr="00CB6AEC">
        <w:rPr>
          <w:rFonts w:asciiTheme="minorHAnsi" w:eastAsia="Times New Roman" w:hAnsiTheme="minorHAnsi" w:cstheme="minorHAnsi"/>
        </w:rPr>
        <w:t xml:space="preserve"> </w:t>
      </w:r>
      <w:r w:rsidR="004D378F" w:rsidRPr="00CB6AEC">
        <w:rPr>
          <w:rFonts w:asciiTheme="minorHAnsi" w:eastAsia="Times New Roman" w:hAnsiTheme="minorHAnsi" w:cstheme="minorHAnsi"/>
          <w:b/>
        </w:rPr>
        <w:t>Consider the flow of traceable costs</w:t>
      </w:r>
      <w:r w:rsidR="004D48CB" w:rsidRPr="00CB6AEC">
        <w:rPr>
          <w:rFonts w:asciiTheme="minorHAnsi" w:eastAsia="Times New Roman" w:hAnsiTheme="minorHAnsi" w:cstheme="minorHAnsi"/>
          <w:noProof/>
        </w:rPr>
        <w:drawing>
          <wp:inline distT="0" distB="0" distL="0" distR="0" wp14:anchorId="4002A851" wp14:editId="41000AF6">
            <wp:extent cx="4732020" cy="7970520"/>
            <wp:effectExtent l="0" t="0" r="0" b="0"/>
            <wp:docPr id="11" name="Picture 11" descr="It includes segmented Contribution Format Income Statements. The top section includes ProphetMax and its two divisions, the Business Products Division and the Consumer Products Division. The middle section includes the Consumer Products Division and its two product lines, Clip Art and Computer Games. Finally, the bottom section includes the Computer Games product line and its sales channels, Online and Retail Stores. The key points relating to each are discussed above an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522923_001_021913" descr="It includes segmented Contribution Format Income Statements. The top section includes ProphetMax and its two divisions, the Business Products Division and the Consumer Products Division. The middle section includes the Consumer Products Division and its two product lines, Clip Art and Computer Games. Finally, the bottom section includes the Computer Games product line and its sales channels, Online and Retail Stores. The key points relating to each are discussed above and below."/>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32020" cy="7970520"/>
                    </a:xfrm>
                    <a:prstGeom prst="rect">
                      <a:avLst/>
                    </a:prstGeom>
                    <a:noFill/>
                    <a:ln>
                      <a:noFill/>
                    </a:ln>
                  </pic:spPr>
                </pic:pic>
              </a:graphicData>
            </a:graphic>
          </wp:inline>
        </w:drawing>
      </w:r>
    </w:p>
    <w:p w:rsidR="004D48CB" w:rsidRPr="00CB6AEC" w:rsidRDefault="004D48CB" w:rsidP="007A07DB">
      <w:pPr>
        <w:spacing w:before="100" w:beforeAutospacing="1" w:after="100" w:afterAutospacing="1" w:line="240" w:lineRule="auto"/>
        <w:jc w:val="both"/>
        <w:rPr>
          <w:rFonts w:asciiTheme="minorHAnsi" w:eastAsia="Times New Roman" w:hAnsiTheme="minorHAnsi" w:cstheme="minorHAnsi"/>
        </w:rPr>
      </w:pPr>
    </w:p>
    <w:p w:rsidR="004D378F" w:rsidRPr="00CB6AEC" w:rsidRDefault="004D378F" w:rsidP="004D378F">
      <w:pPr>
        <w:spacing w:after="0" w:line="240" w:lineRule="auto"/>
        <w:jc w:val="both"/>
        <w:rPr>
          <w:rFonts w:asciiTheme="minorHAnsi" w:eastAsia="Times New Roman" w:hAnsiTheme="minorHAnsi" w:cstheme="minorHAnsi"/>
          <w:b/>
        </w:rPr>
      </w:pPr>
      <w:r w:rsidRPr="00CB6AEC">
        <w:rPr>
          <w:rFonts w:asciiTheme="minorHAnsi" w:eastAsia="Times New Roman" w:hAnsiTheme="minorHAnsi" w:cstheme="minorHAnsi"/>
          <w:b/>
        </w:rPr>
        <w:t xml:space="preserve">Decision Making </w:t>
      </w:r>
    </w:p>
    <w:p w:rsidR="004D378F" w:rsidRPr="00CB6AEC" w:rsidRDefault="004D378F" w:rsidP="004D378F">
      <w:pPr>
        <w:spacing w:before="100" w:beforeAutospacing="1" w:after="100" w:afterAutospacing="1" w:line="240" w:lineRule="auto"/>
        <w:jc w:val="both"/>
        <w:rPr>
          <w:rFonts w:asciiTheme="minorHAnsi" w:eastAsia="Times New Roman" w:hAnsiTheme="minorHAnsi" w:cstheme="minorHAnsi"/>
        </w:rPr>
      </w:pPr>
      <w:r w:rsidRPr="00CB6AEC">
        <w:rPr>
          <w:rFonts w:asciiTheme="minorHAnsi" w:eastAsia="Times New Roman" w:hAnsiTheme="minorHAnsi" w:cstheme="minorHAnsi"/>
        </w:rPr>
        <w:t xml:space="preserve">Online Sales segment has a segment margin of $48,000 and the Retail Stores segment has a segment margin of $(3,000). Let’s assume that </w:t>
      </w:r>
      <w:proofErr w:type="spellStart"/>
      <w:r w:rsidRPr="00CB6AEC">
        <w:rPr>
          <w:rFonts w:asciiTheme="minorHAnsi" w:eastAsia="Times New Roman" w:hAnsiTheme="minorHAnsi" w:cstheme="minorHAnsi"/>
        </w:rPr>
        <w:t>ProphetMax</w:t>
      </w:r>
      <w:proofErr w:type="spellEnd"/>
      <w:r w:rsidRPr="00CB6AEC">
        <w:rPr>
          <w:rFonts w:asciiTheme="minorHAnsi" w:eastAsia="Times New Roman" w:hAnsiTheme="minorHAnsi" w:cstheme="minorHAnsi"/>
        </w:rPr>
        <w:t xml:space="preserve"> wants to know the profit impact of discontinuing the sale of computer games through its Retail Stores sales channel. The company believes that online sales of its computer games will increase 10% if it discontinues the Retail Stores sales channel. It also believes that the Business Products Division and Clip Art product line will be unaffected by this decision. How would you compute the profit impact of this decision?</w:t>
      </w:r>
    </w:p>
    <w:p w:rsidR="00AB68E9" w:rsidRPr="00CB6AEC" w:rsidRDefault="00AB68E9" w:rsidP="007A07DB">
      <w:pPr>
        <w:spacing w:before="100" w:beforeAutospacing="1" w:after="100" w:afterAutospacing="1" w:line="240" w:lineRule="auto"/>
        <w:jc w:val="both"/>
        <w:rPr>
          <w:rFonts w:asciiTheme="minorHAnsi" w:eastAsia="Times New Roman" w:hAnsiTheme="minorHAnsi" w:cstheme="minorHAnsi"/>
        </w:rPr>
      </w:pPr>
      <w:r w:rsidRPr="00CB6AEC">
        <w:rPr>
          <w:rFonts w:asciiTheme="minorHAnsi" w:eastAsia="Times New Roman" w:hAnsiTheme="minorHAnsi" w:cstheme="minorHAnsi"/>
          <w:b/>
        </w:rPr>
        <w:t>The first step is to calculate the profit impact of the Retail Stores sales channel disappearing. If this sales channel disappears, we assume its sales, variable expenses, and traceable fixed expenses would all disappear. The quickest way to summarize these financial impacts is to focus on the Retail Stores’ segment margin.</w:t>
      </w:r>
      <w:r w:rsidRPr="00CB6AEC">
        <w:rPr>
          <w:rFonts w:asciiTheme="minorHAnsi" w:eastAsia="Times New Roman" w:hAnsiTheme="minorHAnsi" w:cstheme="minorHAnsi"/>
        </w:rPr>
        <w:t xml:space="preserve"> In other words, if the Retail Stores sales channel disappears, then its negative segment margin of $3,000 would also disappear. This would increase </w:t>
      </w:r>
      <w:proofErr w:type="spellStart"/>
      <w:r w:rsidRPr="00CB6AEC">
        <w:rPr>
          <w:rFonts w:asciiTheme="minorHAnsi" w:eastAsia="Times New Roman" w:hAnsiTheme="minorHAnsi" w:cstheme="minorHAnsi"/>
        </w:rPr>
        <w:t>ProphetMax’s</w:t>
      </w:r>
      <w:proofErr w:type="spellEnd"/>
      <w:r w:rsidRPr="00CB6AEC">
        <w:rPr>
          <w:rFonts w:asciiTheme="minorHAnsi" w:eastAsia="Times New Roman" w:hAnsiTheme="minorHAnsi" w:cstheme="minorHAnsi"/>
        </w:rPr>
        <w:t xml:space="preserve"> net operating income by $3,000. </w:t>
      </w:r>
    </w:p>
    <w:p w:rsidR="00AB68E9" w:rsidRPr="00CB6AEC" w:rsidRDefault="00AB68E9" w:rsidP="007A07DB">
      <w:pPr>
        <w:spacing w:before="100" w:beforeAutospacing="1" w:after="100" w:afterAutospacing="1" w:line="240" w:lineRule="auto"/>
        <w:jc w:val="both"/>
        <w:rPr>
          <w:rFonts w:asciiTheme="minorHAnsi" w:eastAsia="Times New Roman" w:hAnsiTheme="minorHAnsi" w:cstheme="minorHAnsi"/>
        </w:rPr>
      </w:pPr>
      <w:r w:rsidRPr="00CB6AEC">
        <w:rPr>
          <w:rFonts w:asciiTheme="minorHAnsi" w:eastAsia="Times New Roman" w:hAnsiTheme="minorHAnsi" w:cstheme="minorHAnsi"/>
        </w:rPr>
        <w:t xml:space="preserve">The second step is to calculate the profit impact of increasing online sales of computer games by 10%. To perform this calculation, we assume that the Online Sales total traceable fixed expenses ($15,000) remain constant and its contribution margin ratio remains constant at 63% (= $63,000 ÷ $100,000). If online sales increase $10,000 (= $100,000 × 10%), then the Online Sales segment’s contribution margin will increase by $6,300 (= $10,000 × 63%). The overall profit impact of discontinuing the Retail Stores sales channel can be summarized as follows: </w:t>
      </w:r>
    </w:p>
    <w:p w:rsidR="00E22703" w:rsidRPr="00CB6AEC" w:rsidRDefault="00AB68E9" w:rsidP="00E22703">
      <w:pPr>
        <w:spacing w:after="240" w:line="240" w:lineRule="auto"/>
        <w:jc w:val="both"/>
        <w:rPr>
          <w:rFonts w:asciiTheme="minorHAnsi" w:eastAsia="Times New Roman" w:hAnsiTheme="minorHAnsi" w:cstheme="minorHAnsi"/>
        </w:rPr>
      </w:pPr>
      <w:r w:rsidRPr="00CB6AEC">
        <w:rPr>
          <w:rFonts w:asciiTheme="minorHAnsi" w:eastAsia="Times New Roman" w:hAnsiTheme="minorHAnsi" w:cstheme="minorHAnsi"/>
          <w:noProof/>
        </w:rPr>
        <w:drawing>
          <wp:inline distT="0" distB="0" distL="0" distR="0" wp14:anchorId="37EA17A0" wp14:editId="2A9930EA">
            <wp:extent cx="4343400" cy="708660"/>
            <wp:effectExtent l="0" t="0" r="0" b="0"/>
            <wp:docPr id="10" name="Picture 10" descr="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522923_001_021927" descr="tabl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43400" cy="708660"/>
                    </a:xfrm>
                    <a:prstGeom prst="rect">
                      <a:avLst/>
                    </a:prstGeom>
                    <a:noFill/>
                    <a:ln>
                      <a:noFill/>
                    </a:ln>
                  </pic:spPr>
                </pic:pic>
              </a:graphicData>
            </a:graphic>
          </wp:inline>
        </w:drawing>
      </w:r>
      <w:r w:rsidRPr="00CB6AEC">
        <w:rPr>
          <w:rFonts w:asciiTheme="minorHAnsi" w:eastAsia="Times New Roman" w:hAnsiTheme="minorHAnsi" w:cstheme="minorHAnsi"/>
        </w:rPr>
        <w:br/>
      </w:r>
    </w:p>
    <w:p w:rsidR="00E22703" w:rsidRPr="00CB6AEC" w:rsidRDefault="00E22703">
      <w:pPr>
        <w:rPr>
          <w:rFonts w:asciiTheme="minorHAnsi" w:eastAsia="Times New Roman" w:hAnsiTheme="minorHAnsi" w:cstheme="minorHAnsi"/>
        </w:rPr>
      </w:pPr>
      <w:r w:rsidRPr="00CB6AEC">
        <w:rPr>
          <w:rFonts w:asciiTheme="minorHAnsi" w:eastAsia="Times New Roman" w:hAnsiTheme="minorHAnsi" w:cstheme="minorHAnsi"/>
        </w:rPr>
        <w:br w:type="page"/>
      </w:r>
    </w:p>
    <w:p w:rsidR="00E22703" w:rsidRPr="00CB6AEC" w:rsidRDefault="00E22703" w:rsidP="00E22703">
      <w:pPr>
        <w:spacing w:after="0" w:line="240" w:lineRule="auto"/>
        <w:jc w:val="both"/>
        <w:rPr>
          <w:rFonts w:asciiTheme="minorHAnsi" w:eastAsia="Times New Roman" w:hAnsiTheme="minorHAnsi" w:cstheme="minorHAnsi"/>
          <w:b/>
        </w:rPr>
      </w:pPr>
      <w:r w:rsidRPr="00CB6AEC">
        <w:rPr>
          <w:rStyle w:val="sectitle"/>
          <w:rFonts w:asciiTheme="minorHAnsi" w:hAnsiTheme="minorHAnsi" w:cstheme="minorHAnsi"/>
          <w:b/>
        </w:rPr>
        <w:lastRenderedPageBreak/>
        <w:t>Adding and Dropping Product Lines and Other Segments</w:t>
      </w:r>
      <w:r w:rsidRPr="00CB6AEC">
        <w:rPr>
          <w:rFonts w:asciiTheme="minorHAnsi" w:eastAsia="Times New Roman" w:hAnsiTheme="minorHAnsi" w:cstheme="minorHAnsi"/>
          <w:b/>
        </w:rPr>
        <w:t xml:space="preserve"> </w:t>
      </w:r>
    </w:p>
    <w:p w:rsidR="00EC34B5" w:rsidRPr="00CB6AEC" w:rsidRDefault="00E22703" w:rsidP="00E22703">
      <w:pPr>
        <w:spacing w:before="100" w:beforeAutospacing="1" w:after="100" w:afterAutospacing="1" w:line="240" w:lineRule="auto"/>
        <w:jc w:val="both"/>
        <w:rPr>
          <w:rFonts w:asciiTheme="minorHAnsi" w:eastAsia="Times New Roman" w:hAnsiTheme="minorHAnsi" w:cstheme="minorHAnsi"/>
        </w:rPr>
      </w:pPr>
      <w:r w:rsidRPr="00CB6AEC">
        <w:rPr>
          <w:rFonts w:asciiTheme="minorHAnsi" w:eastAsia="Times New Roman" w:hAnsiTheme="minorHAnsi" w:cstheme="minorHAnsi"/>
        </w:rPr>
        <w:t>U</w:t>
      </w:r>
      <w:r w:rsidR="00EC34B5" w:rsidRPr="00CB6AEC">
        <w:rPr>
          <w:rFonts w:asciiTheme="minorHAnsi" w:eastAsia="Times New Roman" w:hAnsiTheme="minorHAnsi" w:cstheme="minorHAnsi"/>
        </w:rPr>
        <w:t>se the following three steps to quantify the financial impact of discontinuing a business segment:</w:t>
      </w:r>
    </w:p>
    <w:p w:rsidR="00EC34B5" w:rsidRPr="00CB6AEC" w:rsidRDefault="00EC34B5" w:rsidP="007A07DB">
      <w:pPr>
        <w:spacing w:before="100" w:beforeAutospacing="1" w:after="100" w:afterAutospacing="1" w:line="240" w:lineRule="auto"/>
        <w:jc w:val="both"/>
        <w:rPr>
          <w:rFonts w:asciiTheme="minorHAnsi" w:eastAsia="Times New Roman" w:hAnsiTheme="minorHAnsi" w:cstheme="minorHAnsi"/>
        </w:rPr>
      </w:pPr>
      <w:r w:rsidRPr="00CB6AEC">
        <w:rPr>
          <w:rFonts w:asciiTheme="minorHAnsi" w:eastAsia="Times New Roman" w:hAnsiTheme="minorHAnsi" w:cstheme="minorHAnsi"/>
        </w:rPr>
        <w:t>Step 1: Calculate the contribution margin that would disappear if the segment is dropped. Put this number in parentheses to denote it as a negative number.</w:t>
      </w:r>
      <w:r w:rsidR="004D48CB" w:rsidRPr="00CB6AEC">
        <w:rPr>
          <w:rFonts w:asciiTheme="minorHAnsi" w:eastAsia="Times New Roman" w:hAnsiTheme="minorHAnsi" w:cstheme="minorHAnsi"/>
        </w:rPr>
        <w:t xml:space="preserve"> (Or if there is a loss, then it would be positive as we saw with Prophet Max). </w:t>
      </w:r>
    </w:p>
    <w:p w:rsidR="00EC34B5" w:rsidRPr="00CB6AEC" w:rsidRDefault="00EC34B5" w:rsidP="007A07DB">
      <w:pPr>
        <w:spacing w:before="100" w:beforeAutospacing="1" w:after="100" w:afterAutospacing="1" w:line="240" w:lineRule="auto"/>
        <w:jc w:val="both"/>
        <w:rPr>
          <w:rFonts w:asciiTheme="minorHAnsi" w:eastAsia="Times New Roman" w:hAnsiTheme="minorHAnsi" w:cstheme="minorHAnsi"/>
        </w:rPr>
      </w:pPr>
      <w:r w:rsidRPr="00CB6AEC">
        <w:rPr>
          <w:rFonts w:asciiTheme="minorHAnsi" w:eastAsia="Times New Roman" w:hAnsiTheme="minorHAnsi" w:cstheme="minorHAnsi"/>
        </w:rPr>
        <w:t>Step 2: Calculate the fixed costs that would be avoided (relevant) if the segment is dropped. Do not put this number in parentheses.  This number will be added as an offset to the loss of the contribution margin</w:t>
      </w:r>
      <w:r w:rsidR="004D48CB" w:rsidRPr="00CB6AEC">
        <w:rPr>
          <w:rFonts w:asciiTheme="minorHAnsi" w:eastAsia="Times New Roman" w:hAnsiTheme="minorHAnsi" w:cstheme="minorHAnsi"/>
        </w:rPr>
        <w:t xml:space="preserve">—savings on the fixed costs the company will no longer pay.  </w:t>
      </w:r>
    </w:p>
    <w:p w:rsidR="00EC34B5" w:rsidRPr="00CB6AEC" w:rsidRDefault="00EC34B5" w:rsidP="007A07DB">
      <w:pPr>
        <w:spacing w:before="100" w:beforeAutospacing="1" w:after="100" w:afterAutospacing="1" w:line="240" w:lineRule="auto"/>
        <w:jc w:val="both"/>
        <w:rPr>
          <w:rFonts w:asciiTheme="minorHAnsi" w:eastAsia="Times New Roman" w:hAnsiTheme="minorHAnsi" w:cstheme="minorHAnsi"/>
        </w:rPr>
      </w:pPr>
      <w:r w:rsidRPr="00CB6AEC">
        <w:rPr>
          <w:rFonts w:asciiTheme="minorHAnsi" w:eastAsia="Times New Roman" w:hAnsiTheme="minorHAnsi" w:cstheme="minorHAnsi"/>
        </w:rPr>
        <w:t>Step 3: Add the amounts from steps 1 and 2. If the result is a negative number, then do not drop the segment. If it is a positive number, then choose to drop the segment.</w:t>
      </w:r>
    </w:p>
    <w:p w:rsidR="00EC34B5" w:rsidRPr="00CB6AEC" w:rsidRDefault="00EC34B5" w:rsidP="007A07DB">
      <w:pPr>
        <w:spacing w:before="100" w:beforeAutospacing="1" w:after="100" w:afterAutospacing="1" w:line="240" w:lineRule="auto"/>
        <w:jc w:val="both"/>
        <w:rPr>
          <w:rFonts w:asciiTheme="minorHAnsi" w:eastAsia="Times New Roman" w:hAnsiTheme="minorHAnsi" w:cstheme="minorHAnsi"/>
        </w:rPr>
      </w:pPr>
      <w:r w:rsidRPr="00CB6AEC">
        <w:rPr>
          <w:rFonts w:asciiTheme="minorHAnsi" w:eastAsia="Times New Roman" w:hAnsiTheme="minorHAnsi" w:cstheme="minorHAnsi"/>
        </w:rPr>
        <w:t>Or you can restate the two alternatives in a Segment Margin Income Statement</w:t>
      </w:r>
    </w:p>
    <w:p w:rsidR="00EC34B5" w:rsidRPr="00CB6AEC" w:rsidRDefault="00EC34B5" w:rsidP="00E22703">
      <w:pPr>
        <w:spacing w:before="100" w:beforeAutospacing="1" w:after="100" w:afterAutospacing="1" w:line="240" w:lineRule="auto"/>
        <w:jc w:val="both"/>
        <w:rPr>
          <w:rFonts w:asciiTheme="minorHAnsi" w:eastAsia="Times New Roman" w:hAnsiTheme="minorHAnsi" w:cstheme="minorHAnsi"/>
          <w:b/>
        </w:rPr>
      </w:pPr>
      <w:r w:rsidRPr="00CB6AEC">
        <w:rPr>
          <w:rFonts w:asciiTheme="minorHAnsi" w:eastAsia="Times New Roman" w:hAnsiTheme="minorHAnsi" w:cstheme="minorHAnsi"/>
        </w:rPr>
        <w:t>While you may need to add additional steps when solving complex problems, these three steps will help organize your analysis.</w:t>
      </w:r>
    </w:p>
    <w:p w:rsidR="00EC34B5" w:rsidRPr="00CB6AEC" w:rsidRDefault="00EC34B5" w:rsidP="007A07DB">
      <w:pPr>
        <w:spacing w:after="0" w:line="240" w:lineRule="auto"/>
        <w:jc w:val="both"/>
        <w:rPr>
          <w:rFonts w:asciiTheme="minorHAnsi" w:eastAsia="Times New Roman" w:hAnsiTheme="minorHAnsi" w:cstheme="minorHAnsi"/>
        </w:rPr>
      </w:pPr>
      <w:r w:rsidRPr="00CB6AEC">
        <w:rPr>
          <w:rFonts w:asciiTheme="minorHAnsi" w:eastAsia="Times New Roman" w:hAnsiTheme="minorHAnsi" w:cstheme="minorHAnsi"/>
        </w:rPr>
        <w:t xml:space="preserve">EXERCISE 12–2   Dropping or Retaining a Segment </w:t>
      </w:r>
    </w:p>
    <w:p w:rsidR="00EC34B5" w:rsidRPr="00CB6AEC" w:rsidRDefault="00EC34B5" w:rsidP="007A07DB">
      <w:pPr>
        <w:spacing w:before="100" w:beforeAutospacing="1" w:after="100" w:afterAutospacing="1" w:line="240" w:lineRule="auto"/>
        <w:jc w:val="both"/>
        <w:rPr>
          <w:rFonts w:asciiTheme="minorHAnsi" w:eastAsia="Times New Roman" w:hAnsiTheme="minorHAnsi" w:cstheme="minorHAnsi"/>
        </w:rPr>
      </w:pPr>
      <w:r w:rsidRPr="00CB6AEC">
        <w:rPr>
          <w:rFonts w:asciiTheme="minorHAnsi" w:eastAsia="Times New Roman" w:hAnsiTheme="minorHAnsi" w:cstheme="minorHAnsi"/>
        </w:rPr>
        <w:t xml:space="preserve">The Regal Cycle Company manufactures three types of bicycles—a dirt bike, a mountain bike, and a racing bike. Data on sales and expenses for the past quarter follow: </w:t>
      </w:r>
    </w:p>
    <w:p w:rsidR="00EC34B5" w:rsidRPr="00CB6AEC" w:rsidRDefault="00EC34B5" w:rsidP="007A07DB">
      <w:pPr>
        <w:spacing w:after="240" w:line="240" w:lineRule="auto"/>
        <w:jc w:val="both"/>
        <w:rPr>
          <w:rFonts w:asciiTheme="minorHAnsi" w:eastAsia="Times New Roman" w:hAnsiTheme="minorHAnsi" w:cstheme="minorHAnsi"/>
        </w:rPr>
      </w:pPr>
      <w:r w:rsidRPr="00CB6AEC">
        <w:rPr>
          <w:rFonts w:asciiTheme="minorHAnsi" w:eastAsia="Times New Roman" w:hAnsiTheme="minorHAnsi" w:cstheme="minorHAnsi"/>
          <w:noProof/>
        </w:rPr>
        <w:drawing>
          <wp:inline distT="0" distB="0" distL="0" distR="0" wp14:anchorId="15029F46" wp14:editId="20A4EAEB">
            <wp:extent cx="4876800" cy="3192780"/>
            <wp:effectExtent l="0" t="0" r="0" b="7620"/>
            <wp:docPr id="9" name="Picture 9" descr="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522923_001_049272" descr="tab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76800" cy="3192780"/>
                    </a:xfrm>
                    <a:prstGeom prst="rect">
                      <a:avLst/>
                    </a:prstGeom>
                    <a:noFill/>
                    <a:ln>
                      <a:noFill/>
                    </a:ln>
                  </pic:spPr>
                </pic:pic>
              </a:graphicData>
            </a:graphic>
          </wp:inline>
        </w:drawing>
      </w:r>
      <w:r w:rsidRPr="00CB6AEC">
        <w:rPr>
          <w:rFonts w:asciiTheme="minorHAnsi" w:eastAsia="Times New Roman" w:hAnsiTheme="minorHAnsi" w:cstheme="minorHAnsi"/>
        </w:rPr>
        <w:br/>
      </w:r>
    </w:p>
    <w:p w:rsidR="00EC34B5" w:rsidRPr="00CB6AEC" w:rsidRDefault="00EC34B5" w:rsidP="007A07DB">
      <w:pPr>
        <w:spacing w:before="100" w:beforeAutospacing="1" w:after="100" w:afterAutospacing="1" w:line="240" w:lineRule="auto"/>
        <w:jc w:val="both"/>
        <w:rPr>
          <w:rFonts w:asciiTheme="minorHAnsi" w:eastAsia="Times New Roman" w:hAnsiTheme="minorHAnsi" w:cstheme="minorHAnsi"/>
        </w:rPr>
      </w:pPr>
      <w:r w:rsidRPr="00CB6AEC">
        <w:rPr>
          <w:rFonts w:asciiTheme="minorHAnsi" w:eastAsia="Times New Roman" w:hAnsiTheme="minorHAnsi" w:cstheme="minorHAnsi"/>
        </w:rPr>
        <w:t>The special equipment used to produce racing bikes has no resale value and does not wear out.</w:t>
      </w:r>
    </w:p>
    <w:p w:rsidR="00CB6AEC" w:rsidRPr="00CB6AEC" w:rsidRDefault="00EC34B5" w:rsidP="00CB6AEC">
      <w:pPr>
        <w:pStyle w:val="ListParagraph"/>
        <w:numPr>
          <w:ilvl w:val="1"/>
          <w:numId w:val="1"/>
        </w:numPr>
        <w:spacing w:before="100" w:beforeAutospacing="1" w:after="100" w:afterAutospacing="1" w:line="240" w:lineRule="auto"/>
        <w:jc w:val="both"/>
        <w:rPr>
          <w:rFonts w:asciiTheme="minorHAnsi" w:eastAsia="Times New Roman" w:hAnsiTheme="minorHAnsi" w:cstheme="minorHAnsi"/>
          <w:b/>
        </w:rPr>
      </w:pPr>
      <w:r w:rsidRPr="00CB6AEC">
        <w:rPr>
          <w:rFonts w:asciiTheme="minorHAnsi" w:eastAsia="Times New Roman" w:hAnsiTheme="minorHAnsi" w:cstheme="minorHAnsi"/>
        </w:rPr>
        <w:t>Should production and sale of the racing bikes be discontinued? Explain. Show computations to support your answer.</w:t>
      </w:r>
    </w:p>
    <w:p w:rsidR="00AB68E9" w:rsidRPr="00CB6AEC" w:rsidRDefault="00CB6AEC" w:rsidP="00CB6AEC">
      <w:pPr>
        <w:spacing w:before="100" w:beforeAutospacing="1" w:after="100" w:afterAutospacing="1" w:line="240" w:lineRule="auto"/>
        <w:jc w:val="both"/>
        <w:rPr>
          <w:rFonts w:asciiTheme="minorHAnsi" w:eastAsia="Times New Roman" w:hAnsiTheme="minorHAnsi" w:cstheme="minorHAnsi"/>
          <w:b/>
        </w:rPr>
      </w:pPr>
      <w:r w:rsidRPr="00CB6AEC">
        <w:rPr>
          <w:rFonts w:asciiTheme="minorHAnsi" w:eastAsia="Times New Roman" w:hAnsiTheme="minorHAnsi" w:cstheme="minorHAnsi"/>
          <w:b/>
        </w:rPr>
        <w:lastRenderedPageBreak/>
        <w:t xml:space="preserve"> </w:t>
      </w:r>
      <w:r w:rsidR="00AB68E9" w:rsidRPr="00CB6AEC">
        <w:rPr>
          <w:rFonts w:asciiTheme="minorHAnsi" w:eastAsia="Times New Roman" w:hAnsiTheme="minorHAnsi" w:cstheme="minorHAnsi"/>
          <w:b/>
        </w:rPr>
        <w:t xml:space="preserve">Break-Even Analysis </w:t>
      </w:r>
    </w:p>
    <w:p w:rsidR="00AB68E9" w:rsidRPr="00CB6AEC" w:rsidRDefault="00AB68E9" w:rsidP="007A07DB">
      <w:pPr>
        <w:spacing w:after="0" w:line="240" w:lineRule="auto"/>
        <w:jc w:val="both"/>
        <w:rPr>
          <w:rFonts w:asciiTheme="minorHAnsi" w:eastAsia="Times New Roman" w:hAnsiTheme="minorHAnsi" w:cstheme="minorHAnsi"/>
        </w:rPr>
      </w:pPr>
      <w:r w:rsidRPr="00CB6AEC">
        <w:rPr>
          <w:rFonts w:asciiTheme="minorHAnsi" w:eastAsia="Times New Roman" w:hAnsiTheme="minorHAnsi" w:cstheme="minorHAnsi"/>
        </w:rPr>
        <w:t>Compute companywide and segment break-even points for a company with traceable fixed costs.</w:t>
      </w:r>
    </w:p>
    <w:p w:rsidR="007A07DB" w:rsidRPr="00CB6AEC" w:rsidRDefault="007A07DB" w:rsidP="007A07DB">
      <w:pPr>
        <w:jc w:val="both"/>
        <w:rPr>
          <w:rFonts w:asciiTheme="minorHAnsi" w:eastAsia="Times New Roman" w:hAnsiTheme="minorHAnsi" w:cstheme="minorHAnsi"/>
        </w:rPr>
      </w:pPr>
      <w:r w:rsidRPr="00CB6AEC">
        <w:rPr>
          <w:rFonts w:asciiTheme="minorHAnsi" w:hAnsiTheme="minorHAnsi" w:cstheme="minorHAnsi"/>
          <w:noProof/>
        </w:rPr>
        <w:drawing>
          <wp:inline distT="0" distB="0" distL="0" distR="0" wp14:anchorId="796CE72A" wp14:editId="3F0EF1FD">
            <wp:extent cx="5495925" cy="30765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95925" cy="3076575"/>
                    </a:xfrm>
                    <a:prstGeom prst="rect">
                      <a:avLst/>
                    </a:prstGeom>
                  </pic:spPr>
                </pic:pic>
              </a:graphicData>
            </a:graphic>
          </wp:inline>
        </w:drawing>
      </w:r>
    </w:p>
    <w:p w:rsidR="00AB68E9" w:rsidRPr="00CB6AEC" w:rsidRDefault="00AB68E9" w:rsidP="007A07DB">
      <w:pPr>
        <w:jc w:val="both"/>
        <w:rPr>
          <w:rFonts w:asciiTheme="minorHAnsi" w:eastAsia="Times New Roman" w:hAnsiTheme="minorHAnsi" w:cstheme="minorHAnsi"/>
        </w:rPr>
      </w:pPr>
      <w:r w:rsidRPr="00CB6AEC">
        <w:rPr>
          <w:rFonts w:asciiTheme="minorHAnsi" w:eastAsia="Times New Roman" w:hAnsiTheme="minorHAnsi" w:cstheme="minorHAnsi"/>
        </w:rPr>
        <w:t xml:space="preserve">In the case of </w:t>
      </w:r>
      <w:proofErr w:type="spellStart"/>
      <w:r w:rsidRPr="00CB6AEC">
        <w:rPr>
          <w:rFonts w:asciiTheme="minorHAnsi" w:eastAsia="Times New Roman" w:hAnsiTheme="minorHAnsi" w:cstheme="minorHAnsi"/>
        </w:rPr>
        <w:t>ProphetMax</w:t>
      </w:r>
      <w:proofErr w:type="spellEnd"/>
      <w:r w:rsidRPr="00CB6AEC">
        <w:rPr>
          <w:rFonts w:asciiTheme="minorHAnsi" w:eastAsia="Times New Roman" w:hAnsiTheme="minorHAnsi" w:cstheme="minorHAnsi"/>
        </w:rPr>
        <w:t xml:space="preserve">, we should begin by reviewing the information in the Total Company column. This column of data indicates that </w:t>
      </w:r>
      <w:proofErr w:type="spellStart"/>
      <w:r w:rsidRPr="00CB6AEC">
        <w:rPr>
          <w:rFonts w:asciiTheme="minorHAnsi" w:eastAsia="Times New Roman" w:hAnsiTheme="minorHAnsi" w:cstheme="minorHAnsi"/>
        </w:rPr>
        <w:t>ProphetMax’s</w:t>
      </w:r>
      <w:proofErr w:type="spellEnd"/>
      <w:r w:rsidRPr="00CB6AEC">
        <w:rPr>
          <w:rFonts w:asciiTheme="minorHAnsi" w:eastAsia="Times New Roman" w:hAnsiTheme="minorHAnsi" w:cstheme="minorHAnsi"/>
        </w:rPr>
        <w:t xml:space="preserve"> total traceable fixed expenses are $171,000 and its total common fixed expenses are $85,500. Furthermore, the company’s overall contribution margin of $270,000 divided by its total sales of $500,000 equals its overall CM ratio of 0.54. Given this information, </w:t>
      </w:r>
      <w:proofErr w:type="spellStart"/>
      <w:r w:rsidRPr="00CB6AEC">
        <w:rPr>
          <w:rFonts w:asciiTheme="minorHAnsi" w:eastAsia="Times New Roman" w:hAnsiTheme="minorHAnsi" w:cstheme="minorHAnsi"/>
        </w:rPr>
        <w:t>ProphetMax’s</w:t>
      </w:r>
      <w:proofErr w:type="spellEnd"/>
      <w:r w:rsidRPr="00CB6AEC">
        <w:rPr>
          <w:rFonts w:asciiTheme="minorHAnsi" w:eastAsia="Times New Roman" w:hAnsiTheme="minorHAnsi" w:cstheme="minorHAnsi"/>
        </w:rPr>
        <w:t xml:space="preserve"> companywide break-even point is computed as follows: </w:t>
      </w:r>
    </w:p>
    <w:p w:rsidR="00AB68E9" w:rsidRPr="00CB6AEC" w:rsidRDefault="00AB68E9" w:rsidP="007A07DB">
      <w:pPr>
        <w:spacing w:after="0" w:line="240" w:lineRule="auto"/>
        <w:jc w:val="both"/>
        <w:rPr>
          <w:rFonts w:asciiTheme="minorHAnsi" w:eastAsia="Times New Roman" w:hAnsiTheme="minorHAnsi" w:cstheme="minorHAnsi"/>
        </w:rPr>
      </w:pPr>
      <w:r w:rsidRPr="00CB6AEC">
        <w:rPr>
          <w:rFonts w:asciiTheme="minorHAnsi" w:eastAsia="Times New Roman" w:hAnsiTheme="minorHAnsi" w:cstheme="minorHAnsi"/>
          <w:noProof/>
        </w:rPr>
        <w:drawing>
          <wp:inline distT="0" distB="0" distL="0" distR="0" wp14:anchorId="51F6480A" wp14:editId="703688F6">
            <wp:extent cx="4739640" cy="1310640"/>
            <wp:effectExtent l="0" t="0" r="3810" b="3810"/>
            <wp:docPr id="8" name="Picture 8" descr="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522923_001_021951" descr="Equa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39640" cy="1310640"/>
                    </a:xfrm>
                    <a:prstGeom prst="rect">
                      <a:avLst/>
                    </a:prstGeom>
                    <a:noFill/>
                    <a:ln>
                      <a:noFill/>
                    </a:ln>
                  </pic:spPr>
                </pic:pic>
              </a:graphicData>
            </a:graphic>
          </wp:inline>
        </w:drawing>
      </w:r>
    </w:p>
    <w:p w:rsidR="00AB68E9" w:rsidRPr="00CB6AEC" w:rsidRDefault="00AB68E9" w:rsidP="007A07DB">
      <w:pPr>
        <w:spacing w:before="100" w:beforeAutospacing="1" w:after="100" w:afterAutospacing="1" w:line="240" w:lineRule="auto"/>
        <w:jc w:val="both"/>
        <w:rPr>
          <w:rFonts w:asciiTheme="minorHAnsi" w:eastAsia="Times New Roman" w:hAnsiTheme="minorHAnsi" w:cstheme="minorHAnsi"/>
        </w:rPr>
      </w:pPr>
      <w:r w:rsidRPr="00CB6AEC">
        <w:rPr>
          <w:rFonts w:asciiTheme="minorHAnsi" w:eastAsia="Times New Roman" w:hAnsiTheme="minorHAnsi" w:cstheme="minorHAnsi"/>
          <w:b/>
        </w:rPr>
        <w:t>It is important to emphasize that this computation assumes a constant sales mix.</w:t>
      </w:r>
      <w:r w:rsidRPr="00CB6AEC">
        <w:rPr>
          <w:rFonts w:asciiTheme="minorHAnsi" w:eastAsia="Times New Roman" w:hAnsiTheme="minorHAnsi" w:cstheme="minorHAnsi"/>
        </w:rPr>
        <w:t xml:space="preserve"> In other words, in the </w:t>
      </w:r>
      <w:proofErr w:type="spellStart"/>
      <w:r w:rsidRPr="00CB6AEC">
        <w:rPr>
          <w:rFonts w:asciiTheme="minorHAnsi" w:eastAsia="Times New Roman" w:hAnsiTheme="minorHAnsi" w:cstheme="minorHAnsi"/>
        </w:rPr>
        <w:t>ProphetMax</w:t>
      </w:r>
      <w:proofErr w:type="spellEnd"/>
      <w:r w:rsidRPr="00CB6AEC">
        <w:rPr>
          <w:rFonts w:asciiTheme="minorHAnsi" w:eastAsia="Times New Roman" w:hAnsiTheme="minorHAnsi" w:cstheme="minorHAnsi"/>
        </w:rPr>
        <w:t xml:space="preserve"> example, it assumes that 60% of the total sales ($300,000 ÷ $500,000) will always come from the Business Products Division and 40% of the total sales ($200,000 ÷ $500,000) will always come from the Consumer Products Division.</w:t>
      </w:r>
    </w:p>
    <w:p w:rsidR="00AB68E9" w:rsidRPr="00CB6AEC" w:rsidRDefault="00AB68E9" w:rsidP="007A07DB">
      <w:pPr>
        <w:spacing w:before="100" w:beforeAutospacing="1" w:after="100" w:afterAutospacing="1" w:line="240" w:lineRule="auto"/>
        <w:jc w:val="both"/>
        <w:rPr>
          <w:rFonts w:asciiTheme="minorHAnsi" w:eastAsia="Times New Roman" w:hAnsiTheme="minorHAnsi" w:cstheme="minorHAnsi"/>
        </w:rPr>
      </w:pPr>
      <w:r w:rsidRPr="00CB6AEC">
        <w:rPr>
          <w:rFonts w:asciiTheme="minorHAnsi" w:eastAsia="Times New Roman" w:hAnsiTheme="minorHAnsi" w:cstheme="minorHAnsi"/>
        </w:rPr>
        <w:t xml:space="preserve">To compute the break-even point for a business segment, the formula is as follows: </w:t>
      </w:r>
    </w:p>
    <w:p w:rsidR="00AB68E9" w:rsidRPr="00CB6AEC" w:rsidRDefault="00AB68E9" w:rsidP="007A07DB">
      <w:pPr>
        <w:spacing w:after="0" w:line="240" w:lineRule="auto"/>
        <w:jc w:val="both"/>
        <w:rPr>
          <w:rFonts w:asciiTheme="minorHAnsi" w:eastAsia="Times New Roman" w:hAnsiTheme="minorHAnsi" w:cstheme="minorHAnsi"/>
        </w:rPr>
      </w:pPr>
      <w:r w:rsidRPr="00CB6AEC">
        <w:rPr>
          <w:rFonts w:asciiTheme="minorHAnsi" w:eastAsia="Times New Roman" w:hAnsiTheme="minorHAnsi" w:cstheme="minorHAnsi"/>
          <w:noProof/>
        </w:rPr>
        <w:drawing>
          <wp:inline distT="0" distB="0" distL="0" distR="0" wp14:anchorId="773143B1" wp14:editId="37FEE718">
            <wp:extent cx="3855720" cy="464820"/>
            <wp:effectExtent l="0" t="0" r="0" b="0"/>
            <wp:docPr id="7" name="Picture 7" descr="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522923_001_021955" descr="Equa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55720" cy="464820"/>
                    </a:xfrm>
                    <a:prstGeom prst="rect">
                      <a:avLst/>
                    </a:prstGeom>
                    <a:noFill/>
                    <a:ln>
                      <a:noFill/>
                    </a:ln>
                  </pic:spPr>
                </pic:pic>
              </a:graphicData>
            </a:graphic>
          </wp:inline>
        </w:drawing>
      </w:r>
    </w:p>
    <w:p w:rsidR="007A07DB" w:rsidRPr="00CB6AEC" w:rsidRDefault="007A07DB">
      <w:pPr>
        <w:rPr>
          <w:rFonts w:asciiTheme="minorHAnsi" w:eastAsia="Times New Roman" w:hAnsiTheme="minorHAnsi" w:cstheme="minorHAnsi"/>
        </w:rPr>
      </w:pPr>
      <w:r w:rsidRPr="00CB6AEC">
        <w:rPr>
          <w:rFonts w:asciiTheme="minorHAnsi" w:eastAsia="Times New Roman" w:hAnsiTheme="minorHAnsi" w:cstheme="minorHAnsi"/>
        </w:rPr>
        <w:br w:type="page"/>
      </w:r>
    </w:p>
    <w:p w:rsidR="007A07DB" w:rsidRPr="00CB6AEC" w:rsidRDefault="007A07DB" w:rsidP="007A07DB">
      <w:pPr>
        <w:spacing w:before="100" w:beforeAutospacing="1" w:after="100" w:afterAutospacing="1" w:line="240" w:lineRule="auto"/>
        <w:jc w:val="both"/>
        <w:rPr>
          <w:rFonts w:asciiTheme="minorHAnsi" w:eastAsia="Times New Roman" w:hAnsiTheme="minorHAnsi" w:cstheme="minorHAnsi"/>
        </w:rPr>
      </w:pPr>
      <w:r w:rsidRPr="00CB6AEC">
        <w:rPr>
          <w:rFonts w:asciiTheme="minorHAnsi" w:hAnsiTheme="minorHAnsi" w:cstheme="minorHAnsi"/>
          <w:noProof/>
        </w:rPr>
        <w:lastRenderedPageBreak/>
        <w:drawing>
          <wp:inline distT="0" distB="0" distL="0" distR="0" wp14:anchorId="4928C001" wp14:editId="220B8976">
            <wp:extent cx="5495925" cy="30765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95925" cy="3076575"/>
                    </a:xfrm>
                    <a:prstGeom prst="rect">
                      <a:avLst/>
                    </a:prstGeom>
                  </pic:spPr>
                </pic:pic>
              </a:graphicData>
            </a:graphic>
          </wp:inline>
        </w:drawing>
      </w:r>
    </w:p>
    <w:p w:rsidR="00AB68E9" w:rsidRPr="00CB6AEC" w:rsidRDefault="00AB68E9" w:rsidP="007A07DB">
      <w:pPr>
        <w:spacing w:before="100" w:beforeAutospacing="1" w:after="100" w:afterAutospacing="1" w:line="240" w:lineRule="auto"/>
        <w:jc w:val="both"/>
        <w:rPr>
          <w:rFonts w:asciiTheme="minorHAnsi" w:eastAsia="Times New Roman" w:hAnsiTheme="minorHAnsi" w:cstheme="minorHAnsi"/>
        </w:rPr>
      </w:pPr>
      <w:r w:rsidRPr="00CB6AEC">
        <w:rPr>
          <w:rFonts w:asciiTheme="minorHAnsi" w:eastAsia="Times New Roman" w:hAnsiTheme="minorHAnsi" w:cstheme="minorHAnsi"/>
        </w:rPr>
        <w:t xml:space="preserve">In the case of </w:t>
      </w:r>
      <w:proofErr w:type="spellStart"/>
      <w:r w:rsidRPr="00CB6AEC">
        <w:rPr>
          <w:rFonts w:asciiTheme="minorHAnsi" w:eastAsia="Times New Roman" w:hAnsiTheme="minorHAnsi" w:cstheme="minorHAnsi"/>
        </w:rPr>
        <w:t>ProphetMax’s</w:t>
      </w:r>
      <w:proofErr w:type="spellEnd"/>
      <w:r w:rsidRPr="00CB6AEC">
        <w:rPr>
          <w:rFonts w:asciiTheme="minorHAnsi" w:eastAsia="Times New Roman" w:hAnsiTheme="minorHAnsi" w:cstheme="minorHAnsi"/>
        </w:rPr>
        <w:t xml:space="preserve"> Business Products Division, the column of data indicates that the Business Products Division’s traceable fixed expenses are $90,000 and its CM ratio is 0.50 ($150,000 ÷ $300,000). Given this information, the Business Products Division’s break-even point is computed as follows: </w:t>
      </w:r>
    </w:p>
    <w:p w:rsidR="00AB68E9" w:rsidRPr="00CB6AEC" w:rsidRDefault="00AB68E9" w:rsidP="007A07DB">
      <w:pPr>
        <w:spacing w:after="0" w:line="240" w:lineRule="auto"/>
        <w:jc w:val="both"/>
        <w:rPr>
          <w:rFonts w:asciiTheme="minorHAnsi" w:eastAsia="Times New Roman" w:hAnsiTheme="minorHAnsi" w:cstheme="minorHAnsi"/>
        </w:rPr>
      </w:pPr>
      <w:r w:rsidRPr="00CB6AEC">
        <w:rPr>
          <w:rFonts w:asciiTheme="minorHAnsi" w:eastAsia="Times New Roman" w:hAnsiTheme="minorHAnsi" w:cstheme="minorHAnsi"/>
          <w:noProof/>
        </w:rPr>
        <w:drawing>
          <wp:inline distT="0" distB="0" distL="0" distR="0" wp14:anchorId="48F45F0E" wp14:editId="61EF8608">
            <wp:extent cx="3665220" cy="906780"/>
            <wp:effectExtent l="0" t="0" r="0" b="7620"/>
            <wp:docPr id="6" name="Picture 6" descr="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522923_001_021958" descr="Equa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65220" cy="906780"/>
                    </a:xfrm>
                    <a:prstGeom prst="rect">
                      <a:avLst/>
                    </a:prstGeom>
                    <a:noFill/>
                    <a:ln>
                      <a:noFill/>
                    </a:ln>
                  </pic:spPr>
                </pic:pic>
              </a:graphicData>
            </a:graphic>
          </wp:inline>
        </w:drawing>
      </w:r>
    </w:p>
    <w:p w:rsidR="00AB68E9" w:rsidRPr="00CB6AEC" w:rsidRDefault="00AB68E9" w:rsidP="007A07DB">
      <w:pPr>
        <w:spacing w:before="100" w:beforeAutospacing="1" w:after="100" w:afterAutospacing="1" w:line="240" w:lineRule="auto"/>
        <w:jc w:val="both"/>
        <w:rPr>
          <w:rFonts w:asciiTheme="minorHAnsi" w:eastAsia="Times New Roman" w:hAnsiTheme="minorHAnsi" w:cstheme="minorHAnsi"/>
        </w:rPr>
      </w:pPr>
      <w:r w:rsidRPr="00CB6AEC">
        <w:rPr>
          <w:rFonts w:asciiTheme="minorHAnsi" w:eastAsia="Times New Roman" w:hAnsiTheme="minorHAnsi" w:cstheme="minorHAnsi"/>
        </w:rPr>
        <w:t xml:space="preserve">The same calculation can be performed for the Consumer Products Division </w:t>
      </w:r>
    </w:p>
    <w:p w:rsidR="00AB68E9" w:rsidRPr="00CB6AEC" w:rsidRDefault="00AB68E9" w:rsidP="007A07DB">
      <w:pPr>
        <w:spacing w:after="0" w:line="240" w:lineRule="auto"/>
        <w:jc w:val="both"/>
        <w:rPr>
          <w:rFonts w:asciiTheme="minorHAnsi" w:eastAsia="Times New Roman" w:hAnsiTheme="minorHAnsi" w:cstheme="minorHAnsi"/>
        </w:rPr>
      </w:pPr>
      <w:r w:rsidRPr="00CB6AEC">
        <w:rPr>
          <w:rFonts w:asciiTheme="minorHAnsi" w:eastAsia="Times New Roman" w:hAnsiTheme="minorHAnsi" w:cstheme="minorHAnsi"/>
          <w:noProof/>
        </w:rPr>
        <w:drawing>
          <wp:inline distT="0" distB="0" distL="0" distR="0" wp14:anchorId="3CF5DAF7" wp14:editId="3EDE0B73">
            <wp:extent cx="3657600" cy="891540"/>
            <wp:effectExtent l="0" t="0" r="0" b="3810"/>
            <wp:docPr id="5" name="Picture 5" descr="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522923_001_021961" descr="Equa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57600" cy="891540"/>
                    </a:xfrm>
                    <a:prstGeom prst="rect">
                      <a:avLst/>
                    </a:prstGeom>
                    <a:noFill/>
                    <a:ln>
                      <a:noFill/>
                    </a:ln>
                  </pic:spPr>
                </pic:pic>
              </a:graphicData>
            </a:graphic>
          </wp:inline>
        </w:drawing>
      </w:r>
    </w:p>
    <w:p w:rsidR="00AB68E9" w:rsidRPr="00CB6AEC" w:rsidRDefault="00AB68E9" w:rsidP="007A07DB">
      <w:pPr>
        <w:jc w:val="both"/>
        <w:rPr>
          <w:rFonts w:asciiTheme="minorHAnsi" w:eastAsia="Times New Roman" w:hAnsiTheme="minorHAnsi" w:cstheme="minorHAnsi"/>
        </w:rPr>
      </w:pPr>
    </w:p>
    <w:p w:rsidR="007A07DB" w:rsidRPr="00CB6AEC" w:rsidRDefault="00AB68E9" w:rsidP="007A07DB">
      <w:pPr>
        <w:spacing w:before="100" w:beforeAutospacing="1" w:after="100" w:afterAutospacing="1" w:line="240" w:lineRule="auto"/>
        <w:jc w:val="both"/>
        <w:rPr>
          <w:rFonts w:asciiTheme="minorHAnsi" w:eastAsia="Times New Roman" w:hAnsiTheme="minorHAnsi" w:cstheme="minorHAnsi"/>
        </w:rPr>
      </w:pPr>
      <w:r w:rsidRPr="00CB6AEC">
        <w:rPr>
          <w:rFonts w:asciiTheme="minorHAnsi" w:eastAsia="Times New Roman" w:hAnsiTheme="minorHAnsi" w:cstheme="minorHAnsi"/>
          <w:b/>
        </w:rPr>
        <w:t xml:space="preserve">Notice that the sum of the segment break-even sales figures of $315,000 ($180,000 + $135,000) is less than the companywide break-even point of $475,000. This occurs because the segment break-even calculations </w:t>
      </w:r>
      <w:r w:rsidRPr="00CB6AEC">
        <w:rPr>
          <w:rFonts w:asciiTheme="minorHAnsi" w:eastAsia="Times New Roman" w:hAnsiTheme="minorHAnsi" w:cstheme="minorHAnsi"/>
          <w:b/>
          <w:i/>
          <w:iCs/>
        </w:rPr>
        <w:t>do not include the company’s common fixed expenses.</w:t>
      </w:r>
      <w:r w:rsidRPr="00CB6AEC">
        <w:rPr>
          <w:rFonts w:asciiTheme="minorHAnsi" w:eastAsia="Times New Roman" w:hAnsiTheme="minorHAnsi" w:cstheme="minorHAnsi"/>
        </w:rPr>
        <w:t xml:space="preserve"> </w:t>
      </w:r>
    </w:p>
    <w:p w:rsidR="007A07DB" w:rsidRPr="00CB6AEC" w:rsidRDefault="007A07DB">
      <w:pPr>
        <w:rPr>
          <w:rFonts w:asciiTheme="minorHAnsi" w:eastAsia="Times New Roman" w:hAnsiTheme="minorHAnsi" w:cstheme="minorHAnsi"/>
        </w:rPr>
      </w:pPr>
      <w:r w:rsidRPr="00CB6AEC">
        <w:rPr>
          <w:rFonts w:asciiTheme="minorHAnsi" w:eastAsia="Times New Roman" w:hAnsiTheme="minorHAnsi" w:cstheme="minorHAnsi"/>
        </w:rPr>
        <w:br w:type="page"/>
      </w:r>
    </w:p>
    <w:p w:rsidR="00AB68E9" w:rsidRPr="00CB6AEC" w:rsidRDefault="00AB68E9" w:rsidP="007A07DB">
      <w:pPr>
        <w:spacing w:before="100" w:beforeAutospacing="1" w:after="100" w:afterAutospacing="1" w:line="240" w:lineRule="auto"/>
        <w:jc w:val="both"/>
        <w:rPr>
          <w:rFonts w:asciiTheme="minorHAnsi" w:eastAsia="Times New Roman" w:hAnsiTheme="minorHAnsi" w:cstheme="minorHAnsi"/>
        </w:rPr>
      </w:pPr>
      <w:r w:rsidRPr="00CB6AEC">
        <w:rPr>
          <w:rFonts w:asciiTheme="minorHAnsi" w:eastAsia="Times New Roman" w:hAnsiTheme="minorHAnsi" w:cstheme="minorHAnsi"/>
        </w:rPr>
        <w:lastRenderedPageBreak/>
        <w:t xml:space="preserve">The exclusion of the company’s common fixed expenses can be verified by preparing income statements based on each segment’s break-even dollar sales as follows: </w:t>
      </w:r>
    </w:p>
    <w:p w:rsidR="00AB68E9" w:rsidRPr="00CB6AEC" w:rsidRDefault="00AB68E9" w:rsidP="007A07DB">
      <w:pPr>
        <w:spacing w:after="240" w:line="240" w:lineRule="auto"/>
        <w:jc w:val="both"/>
        <w:rPr>
          <w:rFonts w:asciiTheme="minorHAnsi" w:eastAsia="Times New Roman" w:hAnsiTheme="minorHAnsi" w:cstheme="minorHAnsi"/>
        </w:rPr>
      </w:pPr>
      <w:r w:rsidRPr="00CB6AEC">
        <w:rPr>
          <w:rFonts w:asciiTheme="minorHAnsi" w:eastAsia="Times New Roman" w:hAnsiTheme="minorHAnsi" w:cstheme="minorHAnsi"/>
          <w:noProof/>
        </w:rPr>
        <w:drawing>
          <wp:inline distT="0" distB="0" distL="0" distR="0" wp14:anchorId="676A0CD2" wp14:editId="6A7AD085">
            <wp:extent cx="4632960" cy="1920240"/>
            <wp:effectExtent l="0" t="0" r="0" b="3810"/>
            <wp:docPr id="4" name="Picture 4" descr="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522923_001_021964" descr="tabl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32960" cy="1920240"/>
                    </a:xfrm>
                    <a:prstGeom prst="rect">
                      <a:avLst/>
                    </a:prstGeom>
                    <a:noFill/>
                    <a:ln>
                      <a:noFill/>
                    </a:ln>
                  </pic:spPr>
                </pic:pic>
              </a:graphicData>
            </a:graphic>
          </wp:inline>
        </w:drawing>
      </w:r>
      <w:r w:rsidR="00391D90" w:rsidRPr="00CB6AEC">
        <w:rPr>
          <w:rFonts w:asciiTheme="minorHAnsi" w:eastAsia="Times New Roman" w:hAnsiTheme="minorHAnsi" w:cstheme="minorHAnsi"/>
        </w:rPr>
        <w:br/>
      </w:r>
    </w:p>
    <w:p w:rsidR="004D48CB" w:rsidRPr="00CB6AEC" w:rsidRDefault="00AB68E9" w:rsidP="007A07DB">
      <w:pPr>
        <w:spacing w:before="100" w:beforeAutospacing="1" w:after="100" w:afterAutospacing="1" w:line="240" w:lineRule="auto"/>
        <w:jc w:val="both"/>
        <w:rPr>
          <w:rFonts w:asciiTheme="minorHAnsi" w:eastAsia="Times New Roman" w:hAnsiTheme="minorHAnsi" w:cstheme="minorHAnsi"/>
          <w:b/>
        </w:rPr>
      </w:pPr>
      <w:r w:rsidRPr="00CB6AEC">
        <w:rPr>
          <w:rFonts w:asciiTheme="minorHAnsi" w:eastAsia="Times New Roman" w:hAnsiTheme="minorHAnsi" w:cstheme="minorHAnsi"/>
        </w:rPr>
        <w:t xml:space="preserve">When each segment achieves its break-even point, the company’s overall net operating loss of $85,500 equals its common fixed expenses of $85,500. </w:t>
      </w:r>
      <w:r w:rsidRPr="00CB6AEC">
        <w:rPr>
          <w:rFonts w:asciiTheme="minorHAnsi" w:eastAsia="Times New Roman" w:hAnsiTheme="minorHAnsi" w:cstheme="minorHAnsi"/>
          <w:b/>
        </w:rPr>
        <w:t xml:space="preserve">This reality can often lead managers astray when making decisions. </w:t>
      </w:r>
    </w:p>
    <w:p w:rsidR="004D48CB" w:rsidRPr="00CB6AEC" w:rsidRDefault="00AB68E9" w:rsidP="007A07DB">
      <w:pPr>
        <w:spacing w:before="100" w:beforeAutospacing="1" w:after="100" w:afterAutospacing="1" w:line="240" w:lineRule="auto"/>
        <w:jc w:val="both"/>
        <w:rPr>
          <w:rFonts w:asciiTheme="minorHAnsi" w:eastAsia="Times New Roman" w:hAnsiTheme="minorHAnsi" w:cstheme="minorHAnsi"/>
        </w:rPr>
      </w:pPr>
      <w:proofErr w:type="gramStart"/>
      <w:r w:rsidRPr="00CB6AEC">
        <w:rPr>
          <w:rFonts w:asciiTheme="minorHAnsi" w:eastAsia="Times New Roman" w:hAnsiTheme="minorHAnsi" w:cstheme="minorHAnsi"/>
          <w:b/>
        </w:rPr>
        <w:t>In an attempt to</w:t>
      </w:r>
      <w:proofErr w:type="gramEnd"/>
      <w:r w:rsidRPr="00CB6AEC">
        <w:rPr>
          <w:rFonts w:asciiTheme="minorHAnsi" w:eastAsia="Times New Roman" w:hAnsiTheme="minorHAnsi" w:cstheme="minorHAnsi"/>
          <w:b/>
        </w:rPr>
        <w:t xml:space="preserve"> “cover the company’s common fixed expenses,” managers will often allocate common fixed expenses to business segments when performing break-even calculations and making decisions. </w:t>
      </w:r>
      <w:r w:rsidRPr="00CB6AEC">
        <w:rPr>
          <w:rFonts w:asciiTheme="minorHAnsi" w:eastAsia="Times New Roman" w:hAnsiTheme="minorHAnsi" w:cstheme="minorHAnsi"/>
          <w:b/>
          <w:i/>
          <w:iCs/>
        </w:rPr>
        <w:t>This is a mistake!</w:t>
      </w:r>
      <w:r w:rsidRPr="00CB6AEC">
        <w:rPr>
          <w:rFonts w:asciiTheme="minorHAnsi" w:eastAsia="Times New Roman" w:hAnsiTheme="minorHAnsi" w:cstheme="minorHAnsi"/>
        </w:rPr>
        <w:t xml:space="preserve"> Allocating common fixed expenses to business segments artificially inflates each segment’s break-even point. This may cause managers to erroneously discontinue business segments where the inflated break-even point appears unobtainable. </w:t>
      </w:r>
    </w:p>
    <w:p w:rsidR="00AB68E9" w:rsidRPr="00CB6AEC" w:rsidRDefault="00AB68E9" w:rsidP="007A07DB">
      <w:pPr>
        <w:spacing w:before="100" w:beforeAutospacing="1" w:after="100" w:afterAutospacing="1" w:line="240" w:lineRule="auto"/>
        <w:jc w:val="both"/>
        <w:rPr>
          <w:rFonts w:asciiTheme="minorHAnsi" w:eastAsia="Times New Roman" w:hAnsiTheme="minorHAnsi" w:cstheme="minorHAnsi"/>
        </w:rPr>
      </w:pPr>
      <w:r w:rsidRPr="00CB6AEC">
        <w:rPr>
          <w:rFonts w:asciiTheme="minorHAnsi" w:eastAsia="Times New Roman" w:hAnsiTheme="minorHAnsi" w:cstheme="minorHAnsi"/>
          <w:b/>
        </w:rPr>
        <w:t xml:space="preserve">The decision to retain or discontinue a business segment should be based on the sales and expenses that would disappear if the segment were dropped. Because common fixed expenses </w:t>
      </w:r>
      <w:r w:rsidRPr="00CB6AEC">
        <w:rPr>
          <w:rFonts w:asciiTheme="minorHAnsi" w:eastAsia="Times New Roman" w:hAnsiTheme="minorHAnsi" w:cstheme="minorHAnsi"/>
          <w:b/>
          <w:i/>
          <w:iCs/>
        </w:rPr>
        <w:t>will persist even if a business segment is dropped,</w:t>
      </w:r>
      <w:r w:rsidRPr="00CB6AEC">
        <w:rPr>
          <w:rFonts w:asciiTheme="minorHAnsi" w:eastAsia="Times New Roman" w:hAnsiTheme="minorHAnsi" w:cstheme="minorHAnsi"/>
          <w:b/>
        </w:rPr>
        <w:t xml:space="preserve"> they should not be allocated to business segments when making decisions.</w:t>
      </w:r>
    </w:p>
    <w:p w:rsidR="00A3201D" w:rsidRPr="00CB6AEC" w:rsidRDefault="00A3201D" w:rsidP="007A07DB">
      <w:pPr>
        <w:jc w:val="both"/>
        <w:rPr>
          <w:rFonts w:asciiTheme="minorHAnsi" w:hAnsiTheme="minorHAnsi" w:cstheme="minorHAnsi"/>
        </w:rPr>
      </w:pPr>
      <w:r w:rsidRPr="00CB6AEC">
        <w:rPr>
          <w:rFonts w:asciiTheme="minorHAnsi" w:hAnsiTheme="minorHAnsi" w:cstheme="minorHAnsi"/>
        </w:rPr>
        <w:br w:type="page"/>
      </w:r>
    </w:p>
    <w:p w:rsidR="00A3201D" w:rsidRPr="00CB6AEC" w:rsidRDefault="00A3201D" w:rsidP="007A07DB">
      <w:pPr>
        <w:spacing w:after="0" w:line="240" w:lineRule="auto"/>
        <w:jc w:val="both"/>
        <w:rPr>
          <w:rFonts w:asciiTheme="minorHAnsi" w:eastAsia="Times New Roman" w:hAnsiTheme="minorHAnsi" w:cstheme="minorHAnsi"/>
          <w:b/>
        </w:rPr>
      </w:pPr>
      <w:r w:rsidRPr="00CB6AEC">
        <w:rPr>
          <w:rFonts w:asciiTheme="minorHAnsi" w:eastAsia="Times New Roman" w:hAnsiTheme="minorHAnsi" w:cstheme="minorHAnsi"/>
          <w:b/>
        </w:rPr>
        <w:lastRenderedPageBreak/>
        <w:t xml:space="preserve">Segmented Income Statements—Common Mistakes </w:t>
      </w:r>
    </w:p>
    <w:p w:rsidR="00A3201D" w:rsidRPr="00CB6AEC" w:rsidRDefault="00A3201D" w:rsidP="007A07DB">
      <w:pPr>
        <w:spacing w:before="100" w:beforeAutospacing="1" w:after="100" w:afterAutospacing="1" w:line="240" w:lineRule="auto"/>
        <w:jc w:val="both"/>
        <w:rPr>
          <w:rFonts w:asciiTheme="minorHAnsi" w:eastAsia="Times New Roman" w:hAnsiTheme="minorHAnsi" w:cstheme="minorHAnsi"/>
        </w:rPr>
      </w:pPr>
      <w:proofErr w:type="gramStart"/>
      <w:r w:rsidRPr="00CB6AEC">
        <w:rPr>
          <w:rFonts w:asciiTheme="minorHAnsi" w:eastAsia="Times New Roman" w:hAnsiTheme="minorHAnsi" w:cstheme="minorHAnsi"/>
        </w:rPr>
        <w:t>All of</w:t>
      </w:r>
      <w:proofErr w:type="gramEnd"/>
      <w:r w:rsidRPr="00CB6AEC">
        <w:rPr>
          <w:rFonts w:asciiTheme="minorHAnsi" w:eastAsia="Times New Roman" w:hAnsiTheme="minorHAnsi" w:cstheme="minorHAnsi"/>
        </w:rPr>
        <w:t xml:space="preserve"> the costs attributable to a segment—and only those costs—should be assigned to the segment. Unfortunately, companies often make mistakes when assigning costs to segments. They omit some costs, inappropriately assign traceable fixed costs, and arbitrarily allocate common fixed costs.</w:t>
      </w:r>
    </w:p>
    <w:p w:rsidR="00A3201D" w:rsidRPr="00CB6AEC" w:rsidRDefault="00A3201D" w:rsidP="007A07DB">
      <w:pPr>
        <w:spacing w:after="0" w:line="240" w:lineRule="auto"/>
        <w:jc w:val="both"/>
        <w:rPr>
          <w:rFonts w:asciiTheme="minorHAnsi" w:eastAsia="Times New Roman" w:hAnsiTheme="minorHAnsi" w:cstheme="minorHAnsi"/>
          <w:b/>
        </w:rPr>
      </w:pPr>
      <w:r w:rsidRPr="00CB6AEC">
        <w:rPr>
          <w:rFonts w:asciiTheme="minorHAnsi" w:eastAsia="Times New Roman" w:hAnsiTheme="minorHAnsi" w:cstheme="minorHAnsi"/>
          <w:b/>
        </w:rPr>
        <w:t xml:space="preserve">Omission of Costs </w:t>
      </w:r>
    </w:p>
    <w:p w:rsidR="00A3201D" w:rsidRPr="00CB6AEC" w:rsidRDefault="00A3201D" w:rsidP="007A07DB">
      <w:pPr>
        <w:spacing w:before="100" w:beforeAutospacing="1" w:after="100" w:afterAutospacing="1" w:line="240" w:lineRule="auto"/>
        <w:jc w:val="both"/>
        <w:rPr>
          <w:rFonts w:asciiTheme="minorHAnsi" w:eastAsia="Times New Roman" w:hAnsiTheme="minorHAnsi" w:cstheme="minorHAnsi"/>
        </w:rPr>
      </w:pPr>
      <w:r w:rsidRPr="00CB6AEC">
        <w:rPr>
          <w:rFonts w:asciiTheme="minorHAnsi" w:eastAsia="Times New Roman" w:hAnsiTheme="minorHAnsi" w:cstheme="minorHAnsi"/>
        </w:rPr>
        <w:t xml:space="preserve">The costs assigned to a segment should include all costs attributable to that segment from the company’s entire value chain. </w:t>
      </w:r>
      <w:proofErr w:type="gramStart"/>
      <w:r w:rsidRPr="00CB6AEC">
        <w:rPr>
          <w:rFonts w:asciiTheme="minorHAnsi" w:eastAsia="Times New Roman" w:hAnsiTheme="minorHAnsi" w:cstheme="minorHAnsi"/>
        </w:rPr>
        <w:t>All of</w:t>
      </w:r>
      <w:proofErr w:type="gramEnd"/>
      <w:r w:rsidRPr="00CB6AEC">
        <w:rPr>
          <w:rFonts w:asciiTheme="minorHAnsi" w:eastAsia="Times New Roman" w:hAnsiTheme="minorHAnsi" w:cstheme="minorHAnsi"/>
        </w:rPr>
        <w:t xml:space="preserve"> these functions, from research and development, through product design, manufacturing, marketing, distribution, and customer service, are required to bring a product or service to the customer and generate revenues.</w:t>
      </w:r>
    </w:p>
    <w:p w:rsidR="00B064D1" w:rsidRPr="00CB6AEC" w:rsidRDefault="00A3201D" w:rsidP="007A07DB">
      <w:pPr>
        <w:spacing w:before="100" w:beforeAutospacing="1" w:after="100" w:afterAutospacing="1" w:line="240" w:lineRule="auto"/>
        <w:jc w:val="both"/>
        <w:rPr>
          <w:rFonts w:asciiTheme="minorHAnsi" w:eastAsia="Times New Roman" w:hAnsiTheme="minorHAnsi" w:cstheme="minorHAnsi"/>
        </w:rPr>
      </w:pPr>
      <w:r w:rsidRPr="00CB6AEC">
        <w:rPr>
          <w:rFonts w:asciiTheme="minorHAnsi" w:eastAsia="Times New Roman" w:hAnsiTheme="minorHAnsi" w:cstheme="minorHAnsi"/>
        </w:rPr>
        <w:t xml:space="preserve">However, only manufacturing costs are included in product costs under absorption costing, which is widely regarded as required for external financial reporting. </w:t>
      </w:r>
    </w:p>
    <w:p w:rsidR="00B064D1" w:rsidRPr="00CB6AEC" w:rsidRDefault="00A3201D" w:rsidP="007A07DB">
      <w:pPr>
        <w:spacing w:before="100" w:beforeAutospacing="1" w:after="100" w:afterAutospacing="1" w:line="240" w:lineRule="auto"/>
        <w:jc w:val="both"/>
        <w:rPr>
          <w:rFonts w:asciiTheme="minorHAnsi" w:eastAsia="Times New Roman" w:hAnsiTheme="minorHAnsi" w:cstheme="minorHAnsi"/>
        </w:rPr>
      </w:pPr>
      <w:r w:rsidRPr="00CB6AEC">
        <w:rPr>
          <w:rFonts w:asciiTheme="minorHAnsi" w:eastAsia="Times New Roman" w:hAnsiTheme="minorHAnsi" w:cstheme="minorHAnsi"/>
        </w:rPr>
        <w:t xml:space="preserve">To avoid having to maintain two costing systems and to provide consistency between internal and external reports, many companies also use absorption costing for their internal reports such as segmented income statements. As a result, such companies omit from their profitability analysis part or </w:t>
      </w:r>
      <w:proofErr w:type="gramStart"/>
      <w:r w:rsidRPr="00CB6AEC">
        <w:rPr>
          <w:rFonts w:asciiTheme="minorHAnsi" w:eastAsia="Times New Roman" w:hAnsiTheme="minorHAnsi" w:cstheme="minorHAnsi"/>
        </w:rPr>
        <w:t>all of</w:t>
      </w:r>
      <w:proofErr w:type="gramEnd"/>
      <w:r w:rsidRPr="00CB6AEC">
        <w:rPr>
          <w:rFonts w:asciiTheme="minorHAnsi" w:eastAsia="Times New Roman" w:hAnsiTheme="minorHAnsi" w:cstheme="minorHAnsi"/>
        </w:rPr>
        <w:t xml:space="preserve"> the “upstream” costs in the value chain, which consist of research and development and product design, and the “downstream” costs, which consist of marketing, distribution, and customer service. Yet these nonmanufacturing costs are just as essential in determining product profitability as are the manufacturing costs. </w:t>
      </w:r>
    </w:p>
    <w:p w:rsidR="00A3201D" w:rsidRPr="00CB6AEC" w:rsidRDefault="00A3201D" w:rsidP="007A07DB">
      <w:pPr>
        <w:spacing w:before="100" w:beforeAutospacing="1" w:after="100" w:afterAutospacing="1" w:line="240" w:lineRule="auto"/>
        <w:jc w:val="both"/>
        <w:rPr>
          <w:rFonts w:asciiTheme="minorHAnsi" w:eastAsia="Times New Roman" w:hAnsiTheme="minorHAnsi" w:cstheme="minorHAnsi"/>
        </w:rPr>
      </w:pPr>
      <w:r w:rsidRPr="00CB6AEC">
        <w:rPr>
          <w:rFonts w:asciiTheme="minorHAnsi" w:eastAsia="Times New Roman" w:hAnsiTheme="minorHAnsi" w:cstheme="minorHAnsi"/>
        </w:rPr>
        <w:t>These upstream and downstream costs, which are usually included in selling and administrative expenses on absorption costing income statements, can represent half or more of the total costs of an organization. If either the upstream or downstream costs are omitted in profitability analysis, then the product is under</w:t>
      </w:r>
      <w:r w:rsidR="00B064D1" w:rsidRPr="00CB6AEC">
        <w:rPr>
          <w:rFonts w:asciiTheme="minorHAnsi" w:eastAsia="Times New Roman" w:hAnsiTheme="minorHAnsi" w:cstheme="minorHAnsi"/>
        </w:rPr>
        <w:t>-</w:t>
      </w:r>
      <w:proofErr w:type="gramStart"/>
      <w:r w:rsidRPr="00CB6AEC">
        <w:rPr>
          <w:rFonts w:asciiTheme="minorHAnsi" w:eastAsia="Times New Roman" w:hAnsiTheme="minorHAnsi" w:cstheme="minorHAnsi"/>
        </w:rPr>
        <w:t>costed</w:t>
      </w:r>
      <w:proofErr w:type="gramEnd"/>
      <w:r w:rsidRPr="00CB6AEC">
        <w:rPr>
          <w:rFonts w:asciiTheme="minorHAnsi" w:eastAsia="Times New Roman" w:hAnsiTheme="minorHAnsi" w:cstheme="minorHAnsi"/>
        </w:rPr>
        <w:t xml:space="preserve"> and management may unwittingly develop and maintain products that in the long run result in losses.</w:t>
      </w:r>
    </w:p>
    <w:p w:rsidR="00A3201D" w:rsidRPr="00CB6AEC" w:rsidRDefault="00A3201D" w:rsidP="007A07DB">
      <w:pPr>
        <w:spacing w:after="0" w:line="240" w:lineRule="auto"/>
        <w:jc w:val="both"/>
        <w:rPr>
          <w:rFonts w:asciiTheme="minorHAnsi" w:eastAsia="Times New Roman" w:hAnsiTheme="minorHAnsi" w:cstheme="minorHAnsi"/>
        </w:rPr>
      </w:pPr>
    </w:p>
    <w:p w:rsidR="00A3201D" w:rsidRPr="00CB6AEC" w:rsidRDefault="00A3201D" w:rsidP="007A07DB">
      <w:pPr>
        <w:jc w:val="both"/>
        <w:rPr>
          <w:rFonts w:asciiTheme="minorHAnsi" w:eastAsia="Times New Roman" w:hAnsiTheme="minorHAnsi" w:cstheme="minorHAnsi"/>
          <w:b/>
        </w:rPr>
      </w:pPr>
      <w:r w:rsidRPr="00CB6AEC">
        <w:rPr>
          <w:rFonts w:asciiTheme="minorHAnsi" w:eastAsia="Times New Roman" w:hAnsiTheme="minorHAnsi" w:cstheme="minorHAnsi"/>
          <w:b/>
        </w:rPr>
        <w:br w:type="page"/>
      </w:r>
    </w:p>
    <w:p w:rsidR="00A3201D" w:rsidRPr="00CB6AEC" w:rsidRDefault="00A3201D" w:rsidP="007A07DB">
      <w:pPr>
        <w:spacing w:after="0" w:line="240" w:lineRule="auto"/>
        <w:jc w:val="both"/>
        <w:rPr>
          <w:rFonts w:asciiTheme="minorHAnsi" w:eastAsia="Times New Roman" w:hAnsiTheme="minorHAnsi" w:cstheme="minorHAnsi"/>
          <w:b/>
        </w:rPr>
      </w:pPr>
      <w:r w:rsidRPr="00CB6AEC">
        <w:rPr>
          <w:rFonts w:asciiTheme="minorHAnsi" w:eastAsia="Times New Roman" w:hAnsiTheme="minorHAnsi" w:cstheme="minorHAnsi"/>
          <w:b/>
        </w:rPr>
        <w:lastRenderedPageBreak/>
        <w:t xml:space="preserve">Inappropriate Methods for Assigning Traceable Costs among Segments </w:t>
      </w:r>
    </w:p>
    <w:p w:rsidR="00A3201D" w:rsidRPr="00CB6AEC" w:rsidRDefault="00A3201D" w:rsidP="007A07DB">
      <w:pPr>
        <w:spacing w:before="100" w:beforeAutospacing="1" w:after="100" w:afterAutospacing="1" w:line="240" w:lineRule="auto"/>
        <w:jc w:val="both"/>
        <w:rPr>
          <w:rFonts w:asciiTheme="minorHAnsi" w:eastAsia="Times New Roman" w:hAnsiTheme="minorHAnsi" w:cstheme="minorHAnsi"/>
        </w:rPr>
      </w:pPr>
      <w:r w:rsidRPr="00CB6AEC">
        <w:rPr>
          <w:rFonts w:asciiTheme="minorHAnsi" w:eastAsia="Times New Roman" w:hAnsiTheme="minorHAnsi" w:cstheme="minorHAnsi"/>
        </w:rPr>
        <w:t>In addition to omitting costs, many companies do not correctly handle traceable fixed expenses on segmented income statements. First, they do not trace fixed expenses to segments even when it is feasible to do so. Second, they use inappropriate allocation bases to allocate traceable fixed expenses to segments.</w:t>
      </w:r>
    </w:p>
    <w:p w:rsidR="00E64C5A" w:rsidRPr="00CB6AEC" w:rsidRDefault="00A3201D" w:rsidP="007A07DB">
      <w:pPr>
        <w:spacing w:before="100" w:beforeAutospacing="1" w:after="100" w:afterAutospacing="1" w:line="240" w:lineRule="auto"/>
        <w:jc w:val="both"/>
        <w:rPr>
          <w:rFonts w:asciiTheme="minorHAnsi" w:eastAsia="Times New Roman" w:hAnsiTheme="minorHAnsi" w:cstheme="minorHAnsi"/>
          <w:b/>
        </w:rPr>
      </w:pPr>
      <w:r w:rsidRPr="00CB6AEC">
        <w:rPr>
          <w:rFonts w:asciiTheme="minorHAnsi" w:eastAsia="Times New Roman" w:hAnsiTheme="minorHAnsi" w:cstheme="minorHAnsi"/>
          <w:b/>
        </w:rPr>
        <w:t>Failure to Trace Costs Directly</w:t>
      </w:r>
      <w:r w:rsidR="00E64C5A" w:rsidRPr="00CB6AEC">
        <w:rPr>
          <w:rFonts w:asciiTheme="minorHAnsi" w:eastAsia="Times New Roman" w:hAnsiTheme="minorHAnsi" w:cstheme="minorHAnsi"/>
          <w:b/>
        </w:rPr>
        <w:t>.</w:t>
      </w:r>
      <w:r w:rsidRPr="00CB6AEC">
        <w:rPr>
          <w:rFonts w:asciiTheme="minorHAnsi" w:eastAsia="Times New Roman" w:hAnsiTheme="minorHAnsi" w:cstheme="minorHAnsi"/>
          <w:b/>
        </w:rPr>
        <w:t>  </w:t>
      </w:r>
    </w:p>
    <w:p w:rsidR="00A3201D" w:rsidRPr="00CB6AEC" w:rsidRDefault="00A3201D" w:rsidP="007A07DB">
      <w:pPr>
        <w:spacing w:before="100" w:beforeAutospacing="1" w:after="100" w:afterAutospacing="1" w:line="240" w:lineRule="auto"/>
        <w:jc w:val="both"/>
        <w:rPr>
          <w:rFonts w:asciiTheme="minorHAnsi" w:eastAsia="Times New Roman" w:hAnsiTheme="minorHAnsi" w:cstheme="minorHAnsi"/>
        </w:rPr>
      </w:pPr>
      <w:r w:rsidRPr="00CB6AEC">
        <w:rPr>
          <w:rFonts w:asciiTheme="minorHAnsi" w:eastAsia="Times New Roman" w:hAnsiTheme="minorHAnsi" w:cstheme="minorHAnsi"/>
        </w:rPr>
        <w:t>Costs that can be traced directly to a specific segment should be charged directly to that segment and should not be allocated to other segments. For example, the rent for a branch office of an insurance company should be charged directly to the branch office rather than included in a companywide overhead pool and then spread throughout the company.</w:t>
      </w:r>
    </w:p>
    <w:p w:rsidR="00E64C5A" w:rsidRPr="00CB6AEC" w:rsidRDefault="00A3201D" w:rsidP="007A07DB">
      <w:pPr>
        <w:spacing w:before="100" w:beforeAutospacing="1" w:after="100" w:afterAutospacing="1" w:line="240" w:lineRule="auto"/>
        <w:jc w:val="both"/>
        <w:rPr>
          <w:rFonts w:asciiTheme="minorHAnsi" w:eastAsia="Times New Roman" w:hAnsiTheme="minorHAnsi" w:cstheme="minorHAnsi"/>
          <w:b/>
        </w:rPr>
      </w:pPr>
      <w:r w:rsidRPr="00CB6AEC">
        <w:rPr>
          <w:rFonts w:asciiTheme="minorHAnsi" w:eastAsia="Times New Roman" w:hAnsiTheme="minorHAnsi" w:cstheme="minorHAnsi"/>
          <w:b/>
        </w:rPr>
        <w:t>Inappropriate Allocation Base</w:t>
      </w:r>
      <w:r w:rsidR="00E64C5A" w:rsidRPr="00CB6AEC">
        <w:rPr>
          <w:rFonts w:asciiTheme="minorHAnsi" w:eastAsia="Times New Roman" w:hAnsiTheme="minorHAnsi" w:cstheme="minorHAnsi"/>
          <w:b/>
        </w:rPr>
        <w:t>.</w:t>
      </w:r>
      <w:r w:rsidRPr="00CB6AEC">
        <w:rPr>
          <w:rFonts w:asciiTheme="minorHAnsi" w:eastAsia="Times New Roman" w:hAnsiTheme="minorHAnsi" w:cstheme="minorHAnsi"/>
          <w:b/>
        </w:rPr>
        <w:t>  </w:t>
      </w:r>
    </w:p>
    <w:p w:rsidR="00A3201D" w:rsidRPr="00CB6AEC" w:rsidRDefault="00A3201D" w:rsidP="007A07DB">
      <w:pPr>
        <w:spacing w:before="100" w:beforeAutospacing="1" w:after="100" w:afterAutospacing="1" w:line="240" w:lineRule="auto"/>
        <w:jc w:val="both"/>
        <w:rPr>
          <w:rFonts w:asciiTheme="minorHAnsi" w:eastAsia="Times New Roman" w:hAnsiTheme="minorHAnsi" w:cstheme="minorHAnsi"/>
        </w:rPr>
      </w:pPr>
      <w:r w:rsidRPr="00CB6AEC">
        <w:rPr>
          <w:rFonts w:asciiTheme="minorHAnsi" w:eastAsia="Times New Roman" w:hAnsiTheme="minorHAnsi" w:cstheme="minorHAnsi"/>
        </w:rPr>
        <w:t xml:space="preserve">Some companies use arbitrary allocation bases to allocate costs to segments. For example, some companies allocate selling and administrative expenses </w:t>
      </w:r>
      <w:proofErr w:type="gramStart"/>
      <w:r w:rsidRPr="00CB6AEC">
        <w:rPr>
          <w:rFonts w:asciiTheme="minorHAnsi" w:eastAsia="Times New Roman" w:hAnsiTheme="minorHAnsi" w:cstheme="minorHAnsi"/>
        </w:rPr>
        <w:t>on the basis of</w:t>
      </w:r>
      <w:proofErr w:type="gramEnd"/>
      <w:r w:rsidRPr="00CB6AEC">
        <w:rPr>
          <w:rFonts w:asciiTheme="minorHAnsi" w:eastAsia="Times New Roman" w:hAnsiTheme="minorHAnsi" w:cstheme="minorHAnsi"/>
        </w:rPr>
        <w:t xml:space="preserve"> sales revenues. Thus, if a segment generates 20% of total company sales, it would be allocated 20% of the company’s selling and administrative expenses as its “fair share.” This same basic procedure is followed if cost of goods sold or some other measure is used as the allocation base.</w:t>
      </w:r>
    </w:p>
    <w:p w:rsidR="00A3201D" w:rsidRPr="00CB6AEC" w:rsidRDefault="00A3201D" w:rsidP="00CB6AEC">
      <w:pPr>
        <w:spacing w:before="100" w:beforeAutospacing="1" w:after="100" w:afterAutospacing="1" w:line="240" w:lineRule="auto"/>
        <w:jc w:val="both"/>
        <w:rPr>
          <w:rFonts w:asciiTheme="minorHAnsi" w:eastAsia="Times New Roman" w:hAnsiTheme="minorHAnsi" w:cstheme="minorHAnsi"/>
        </w:rPr>
      </w:pPr>
      <w:r w:rsidRPr="00CB6AEC">
        <w:rPr>
          <w:rFonts w:asciiTheme="minorHAnsi" w:eastAsia="Times New Roman" w:hAnsiTheme="minorHAnsi" w:cstheme="minorHAnsi"/>
        </w:rPr>
        <w:t xml:space="preserve">Costs should be allocated to segments for internal decision-making purposes only when the allocation base </w:t>
      </w:r>
      <w:proofErr w:type="gramStart"/>
      <w:r w:rsidRPr="00CB6AEC">
        <w:rPr>
          <w:rFonts w:asciiTheme="minorHAnsi" w:eastAsia="Times New Roman" w:hAnsiTheme="minorHAnsi" w:cstheme="minorHAnsi"/>
        </w:rPr>
        <w:t>actually drives</w:t>
      </w:r>
      <w:proofErr w:type="gramEnd"/>
      <w:r w:rsidRPr="00CB6AEC">
        <w:rPr>
          <w:rFonts w:asciiTheme="minorHAnsi" w:eastAsia="Times New Roman" w:hAnsiTheme="minorHAnsi" w:cstheme="minorHAnsi"/>
        </w:rPr>
        <w:t xml:space="preserve"> the cost being allocated (or is very highly correlated with the real cost driver). For example, sales should be used to allocate selling and administrative expenses only if a 10% increase in sales will result in a 10% increase in selling and administrative expenses. To the extent that selling and administrative expenses are not driven by sales volume, these expenses will be improperly allocated—with a disproportionately high percentage of the selling and administrative expenses assigned to the segments with the largest sales.</w:t>
      </w:r>
    </w:p>
    <w:p w:rsidR="00A3201D" w:rsidRPr="00CB6AEC" w:rsidRDefault="00A3201D" w:rsidP="007A07DB">
      <w:pPr>
        <w:spacing w:after="0" w:line="240" w:lineRule="auto"/>
        <w:jc w:val="both"/>
        <w:rPr>
          <w:rFonts w:asciiTheme="minorHAnsi" w:eastAsia="Times New Roman" w:hAnsiTheme="minorHAnsi" w:cstheme="minorHAnsi"/>
          <w:b/>
        </w:rPr>
      </w:pPr>
      <w:r w:rsidRPr="00CB6AEC">
        <w:rPr>
          <w:rFonts w:asciiTheme="minorHAnsi" w:eastAsia="Times New Roman" w:hAnsiTheme="minorHAnsi" w:cstheme="minorHAnsi"/>
          <w:b/>
        </w:rPr>
        <w:t xml:space="preserve">Arbitrarily Dividing Common Costs among Segments </w:t>
      </w:r>
    </w:p>
    <w:p w:rsidR="00B064D1" w:rsidRPr="00CB6AEC" w:rsidRDefault="00A3201D" w:rsidP="007A07DB">
      <w:pPr>
        <w:spacing w:before="100" w:beforeAutospacing="1" w:after="100" w:afterAutospacing="1" w:line="240" w:lineRule="auto"/>
        <w:jc w:val="both"/>
        <w:rPr>
          <w:rFonts w:asciiTheme="minorHAnsi" w:eastAsia="Times New Roman" w:hAnsiTheme="minorHAnsi" w:cstheme="minorHAnsi"/>
        </w:rPr>
      </w:pPr>
      <w:r w:rsidRPr="00CB6AEC">
        <w:rPr>
          <w:rFonts w:asciiTheme="minorHAnsi" w:eastAsia="Times New Roman" w:hAnsiTheme="minorHAnsi" w:cstheme="minorHAnsi"/>
        </w:rPr>
        <w:t xml:space="preserve">Common costs like the costs of the corporate headquarters building are necessary, of course, to have a functioning organization. The practice of arbitrarily allocating common costs to segments is often justified </w:t>
      </w:r>
      <w:proofErr w:type="gramStart"/>
      <w:r w:rsidRPr="00CB6AEC">
        <w:rPr>
          <w:rFonts w:asciiTheme="minorHAnsi" w:eastAsia="Times New Roman" w:hAnsiTheme="minorHAnsi" w:cstheme="minorHAnsi"/>
        </w:rPr>
        <w:t>on the grounds that</w:t>
      </w:r>
      <w:proofErr w:type="gramEnd"/>
      <w:r w:rsidRPr="00CB6AEC">
        <w:rPr>
          <w:rFonts w:asciiTheme="minorHAnsi" w:eastAsia="Times New Roman" w:hAnsiTheme="minorHAnsi" w:cstheme="minorHAnsi"/>
        </w:rPr>
        <w:t xml:space="preserve"> “someone” has to “cover the common costs.” While it is undeniably true that a company must cover its common costs to earn a profit, arbitrarily allocating common costs to segments does not ensure that this will happen. </w:t>
      </w:r>
    </w:p>
    <w:p w:rsidR="00B064D1" w:rsidRPr="00CB6AEC" w:rsidRDefault="00B064D1" w:rsidP="007A07DB">
      <w:pPr>
        <w:spacing w:before="100" w:beforeAutospacing="1" w:after="100" w:afterAutospacing="1" w:line="240" w:lineRule="auto"/>
        <w:jc w:val="both"/>
        <w:rPr>
          <w:rFonts w:asciiTheme="minorHAnsi" w:eastAsia="Times New Roman" w:hAnsiTheme="minorHAnsi" w:cstheme="minorHAnsi"/>
        </w:rPr>
      </w:pPr>
      <w:r w:rsidRPr="00CB6AEC">
        <w:rPr>
          <w:rFonts w:asciiTheme="minorHAnsi" w:eastAsia="Times New Roman" w:hAnsiTheme="minorHAnsi" w:cstheme="minorHAnsi"/>
        </w:rPr>
        <w:t xml:space="preserve">These costs should be separate line item to analyze total company profitability and to assess pricing products. </w:t>
      </w:r>
    </w:p>
    <w:p w:rsidR="006E03EA" w:rsidRPr="00CB6AEC" w:rsidRDefault="00B064D1" w:rsidP="007A07DB">
      <w:pPr>
        <w:jc w:val="both"/>
        <w:rPr>
          <w:rFonts w:asciiTheme="minorHAnsi" w:eastAsia="Times New Roman" w:hAnsiTheme="minorHAnsi" w:cstheme="minorHAnsi"/>
        </w:rPr>
      </w:pPr>
      <w:r w:rsidRPr="00CB6AEC">
        <w:rPr>
          <w:rFonts w:asciiTheme="minorHAnsi" w:eastAsia="Times New Roman" w:hAnsiTheme="minorHAnsi" w:cstheme="minorHAnsi"/>
        </w:rPr>
        <w:t xml:space="preserve">Common costs do not disappear when a segment is dropped.  And an assessment of manager’s ability to manage their segment should not include costs for which they did not generate or manage.  </w:t>
      </w:r>
    </w:p>
    <w:p w:rsidR="00B064D1" w:rsidRPr="00CB6AEC" w:rsidRDefault="00B064D1" w:rsidP="007A07DB">
      <w:pPr>
        <w:jc w:val="both"/>
        <w:rPr>
          <w:rFonts w:asciiTheme="minorHAnsi" w:eastAsia="Times New Roman" w:hAnsiTheme="minorHAnsi" w:cstheme="minorHAnsi"/>
        </w:rPr>
      </w:pPr>
      <w:r w:rsidRPr="00CB6AEC">
        <w:rPr>
          <w:rFonts w:asciiTheme="minorHAnsi" w:eastAsia="Times New Roman" w:hAnsiTheme="minorHAnsi" w:cstheme="minorHAnsi"/>
        </w:rPr>
        <w:br w:type="page"/>
      </w:r>
    </w:p>
    <w:p w:rsidR="00B064D1" w:rsidRPr="00CB6AEC" w:rsidRDefault="00B064D1" w:rsidP="007A07DB">
      <w:pPr>
        <w:jc w:val="both"/>
        <w:rPr>
          <w:rFonts w:asciiTheme="minorHAnsi" w:eastAsia="Times New Roman" w:hAnsiTheme="minorHAnsi" w:cstheme="minorHAnsi"/>
        </w:rPr>
      </w:pPr>
    </w:p>
    <w:p w:rsidR="006E03EA" w:rsidRPr="00CB6AEC" w:rsidRDefault="006E03EA" w:rsidP="007A07DB">
      <w:pPr>
        <w:spacing w:after="0" w:line="240" w:lineRule="auto"/>
        <w:jc w:val="both"/>
        <w:rPr>
          <w:rFonts w:asciiTheme="minorHAnsi" w:eastAsia="Times New Roman" w:hAnsiTheme="minorHAnsi" w:cstheme="minorHAnsi"/>
          <w:b/>
        </w:rPr>
      </w:pPr>
      <w:r w:rsidRPr="00CB6AEC">
        <w:rPr>
          <w:rFonts w:asciiTheme="minorHAnsi" w:eastAsia="Times New Roman" w:hAnsiTheme="minorHAnsi" w:cstheme="minorHAnsi"/>
          <w:b/>
        </w:rPr>
        <w:t xml:space="preserve">Review Problem 2: Segmented Income Statements </w:t>
      </w:r>
    </w:p>
    <w:p w:rsidR="006E03EA" w:rsidRPr="00CB6AEC" w:rsidRDefault="006E03EA" w:rsidP="007A07DB">
      <w:pPr>
        <w:spacing w:before="100" w:beforeAutospacing="1" w:after="100" w:afterAutospacing="1" w:line="240" w:lineRule="auto"/>
        <w:jc w:val="both"/>
        <w:rPr>
          <w:rFonts w:asciiTheme="minorHAnsi" w:eastAsia="Times New Roman" w:hAnsiTheme="minorHAnsi" w:cstheme="minorHAnsi"/>
        </w:rPr>
      </w:pPr>
      <w:r w:rsidRPr="00CB6AEC">
        <w:rPr>
          <w:rFonts w:asciiTheme="minorHAnsi" w:eastAsia="Times New Roman" w:hAnsiTheme="minorHAnsi" w:cstheme="minorHAnsi"/>
        </w:rPr>
        <w:t xml:space="preserve">The business staff of the law firm Frampton, Davis &amp; Smythe has constructed the following report that breaks down the firm’s overall results for last month into two business segments—family law and commercial law: </w:t>
      </w:r>
    </w:p>
    <w:p w:rsidR="006E03EA" w:rsidRPr="00CB6AEC" w:rsidRDefault="006E03EA" w:rsidP="007A07DB">
      <w:pPr>
        <w:spacing w:after="240" w:line="240" w:lineRule="auto"/>
        <w:jc w:val="both"/>
        <w:rPr>
          <w:rFonts w:asciiTheme="minorHAnsi" w:eastAsia="Times New Roman" w:hAnsiTheme="minorHAnsi" w:cstheme="minorHAnsi"/>
        </w:rPr>
      </w:pPr>
      <w:r w:rsidRPr="00CB6AEC">
        <w:rPr>
          <w:rFonts w:asciiTheme="minorHAnsi" w:eastAsia="Times New Roman" w:hAnsiTheme="minorHAnsi" w:cstheme="minorHAnsi"/>
          <w:noProof/>
        </w:rPr>
        <w:drawing>
          <wp:inline distT="0" distB="0" distL="0" distR="0" wp14:anchorId="049E5E4E" wp14:editId="4A947D99">
            <wp:extent cx="4572000" cy="1943100"/>
            <wp:effectExtent l="0" t="0" r="0" b="0"/>
            <wp:docPr id="16" name="Picture 16" descr="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522923_001_022574" descr="tabl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0" cy="1943100"/>
                    </a:xfrm>
                    <a:prstGeom prst="rect">
                      <a:avLst/>
                    </a:prstGeom>
                    <a:noFill/>
                    <a:ln>
                      <a:noFill/>
                    </a:ln>
                  </pic:spPr>
                </pic:pic>
              </a:graphicData>
            </a:graphic>
          </wp:inline>
        </w:drawing>
      </w:r>
      <w:r w:rsidRPr="00CB6AEC">
        <w:rPr>
          <w:rFonts w:asciiTheme="minorHAnsi" w:eastAsia="Times New Roman" w:hAnsiTheme="minorHAnsi" w:cstheme="minorHAnsi"/>
        </w:rPr>
        <w:br/>
      </w:r>
      <w:r w:rsidRPr="00CB6AEC">
        <w:rPr>
          <w:rFonts w:asciiTheme="minorHAnsi" w:eastAsia="Times New Roman" w:hAnsiTheme="minorHAnsi" w:cstheme="minorHAnsi"/>
        </w:rPr>
        <w:br/>
      </w:r>
    </w:p>
    <w:p w:rsidR="006E03EA" w:rsidRPr="00CB6AEC" w:rsidRDefault="006E03EA" w:rsidP="007A07DB">
      <w:pPr>
        <w:spacing w:before="100" w:beforeAutospacing="1" w:after="100" w:afterAutospacing="1" w:line="240" w:lineRule="auto"/>
        <w:jc w:val="both"/>
        <w:rPr>
          <w:rFonts w:asciiTheme="minorHAnsi" w:eastAsia="Times New Roman" w:hAnsiTheme="minorHAnsi" w:cstheme="minorHAnsi"/>
        </w:rPr>
      </w:pPr>
      <w:r w:rsidRPr="00CB6AEC">
        <w:rPr>
          <w:rFonts w:asciiTheme="minorHAnsi" w:eastAsia="Times New Roman" w:hAnsiTheme="minorHAnsi" w:cstheme="minorHAnsi"/>
        </w:rPr>
        <w:t>However, this report is not quite correct. The common fixed expenses such as the managing partner’s salary, general administrative expenses, and general firm advertising have been allocated to the two segments based on revenues from clients.</w:t>
      </w:r>
      <w:r w:rsidR="00A47237" w:rsidRPr="00CB6AEC">
        <w:rPr>
          <w:rFonts w:asciiTheme="minorHAnsi" w:eastAsia="Times New Roman" w:hAnsiTheme="minorHAnsi" w:cstheme="minorHAnsi"/>
        </w:rPr>
        <w:t xml:space="preserve">  Also, m</w:t>
      </w:r>
      <w:r w:rsidR="00A47237" w:rsidRPr="00CB6AEC">
        <w:rPr>
          <w:rFonts w:asciiTheme="minorHAnsi" w:eastAsia="Times New Roman" w:hAnsiTheme="minorHAnsi" w:cstheme="minorHAnsi"/>
        </w:rPr>
        <w:t>any of the firm’s commercial law clients also use the firm for their family law requirements such as drawing up wills.</w:t>
      </w:r>
    </w:p>
    <w:p w:rsidR="006E03EA" w:rsidRPr="00CB6AEC" w:rsidRDefault="006E03EA" w:rsidP="007A07DB">
      <w:pPr>
        <w:spacing w:after="0" w:line="240" w:lineRule="auto"/>
        <w:jc w:val="both"/>
        <w:rPr>
          <w:rFonts w:asciiTheme="minorHAnsi" w:eastAsia="Times New Roman" w:hAnsiTheme="minorHAnsi" w:cstheme="minorHAnsi"/>
        </w:rPr>
      </w:pPr>
      <w:r w:rsidRPr="00CB6AEC">
        <w:rPr>
          <w:rFonts w:asciiTheme="minorHAnsi" w:eastAsia="Times New Roman" w:hAnsiTheme="minorHAnsi" w:cstheme="minorHAnsi"/>
        </w:rPr>
        <w:t xml:space="preserve">Required: </w:t>
      </w:r>
    </w:p>
    <w:p w:rsidR="00A47237" w:rsidRPr="00CB6AEC" w:rsidRDefault="006E03EA" w:rsidP="00A47237">
      <w:pPr>
        <w:numPr>
          <w:ilvl w:val="0"/>
          <w:numId w:val="3"/>
        </w:numPr>
        <w:spacing w:after="0" w:line="240" w:lineRule="auto"/>
        <w:jc w:val="both"/>
        <w:rPr>
          <w:rFonts w:asciiTheme="minorHAnsi" w:eastAsia="Times New Roman" w:hAnsiTheme="minorHAnsi" w:cstheme="minorHAnsi"/>
        </w:rPr>
      </w:pPr>
      <w:r w:rsidRPr="00CB6AEC">
        <w:rPr>
          <w:rFonts w:asciiTheme="minorHAnsi" w:eastAsia="Times New Roman" w:hAnsiTheme="minorHAnsi" w:cstheme="minorHAnsi"/>
        </w:rPr>
        <w:t xml:space="preserve">Redo the segment report, eliminating the allocation of common fixed expenses. Would the firm be better off financially if the family law segment were dropped? </w:t>
      </w:r>
    </w:p>
    <w:p w:rsidR="00A47237" w:rsidRPr="00CB6AEC" w:rsidRDefault="00A47237" w:rsidP="00A47237">
      <w:pPr>
        <w:spacing w:after="0" w:line="240" w:lineRule="auto"/>
        <w:ind w:left="720"/>
        <w:jc w:val="both"/>
        <w:rPr>
          <w:rFonts w:asciiTheme="minorHAnsi" w:eastAsia="Times New Roman" w:hAnsiTheme="minorHAnsi" w:cstheme="minorHAnsi"/>
        </w:rPr>
      </w:pPr>
    </w:p>
    <w:p w:rsidR="00A47237" w:rsidRPr="00CB6AEC" w:rsidRDefault="006E03EA" w:rsidP="00A47237">
      <w:pPr>
        <w:numPr>
          <w:ilvl w:val="0"/>
          <w:numId w:val="3"/>
        </w:numPr>
        <w:spacing w:after="0" w:line="240" w:lineRule="auto"/>
        <w:jc w:val="both"/>
        <w:rPr>
          <w:rFonts w:asciiTheme="minorHAnsi" w:eastAsia="Times New Roman" w:hAnsiTheme="minorHAnsi" w:cstheme="minorHAnsi"/>
        </w:rPr>
      </w:pPr>
      <w:r w:rsidRPr="00CB6AEC">
        <w:rPr>
          <w:rFonts w:asciiTheme="minorHAnsi" w:eastAsia="Times New Roman" w:hAnsiTheme="minorHAnsi" w:cstheme="minorHAnsi"/>
        </w:rPr>
        <w:t>The firm’s advertising agency has proposed an ad campaign targeted at boosting the revenues of the family law segment. The ad campaign would cost $20,000, and the advertising agency claims that it would increase family law revenues by $100,000. The managing partner of Frampton, Davis &amp; Smythe believes this increase in business could be accommodated without any increase in fixed expenses. Estimate the effect this ad campaign would have on the family law segment margin and on the firm’s overall net operating income</w:t>
      </w:r>
      <w:r w:rsidR="00A47237" w:rsidRPr="00CB6AEC">
        <w:rPr>
          <w:rFonts w:asciiTheme="minorHAnsi" w:eastAsia="Times New Roman" w:hAnsiTheme="minorHAnsi" w:cstheme="minorHAnsi"/>
        </w:rPr>
        <w:t>.</w:t>
      </w:r>
    </w:p>
    <w:p w:rsidR="00A47237" w:rsidRPr="00CB6AEC" w:rsidRDefault="00A47237" w:rsidP="00A47237">
      <w:pPr>
        <w:spacing w:after="0" w:line="240" w:lineRule="auto"/>
        <w:ind w:left="720"/>
        <w:jc w:val="both"/>
        <w:rPr>
          <w:rFonts w:asciiTheme="minorHAnsi" w:eastAsia="Times New Roman" w:hAnsiTheme="minorHAnsi" w:cstheme="minorHAnsi"/>
        </w:rPr>
      </w:pPr>
    </w:p>
    <w:p w:rsidR="00C821C8" w:rsidRPr="00CB6AEC" w:rsidRDefault="006E03EA" w:rsidP="00A47237">
      <w:pPr>
        <w:numPr>
          <w:ilvl w:val="0"/>
          <w:numId w:val="3"/>
        </w:numPr>
        <w:spacing w:after="0" w:line="240" w:lineRule="auto"/>
        <w:jc w:val="both"/>
        <w:rPr>
          <w:rFonts w:asciiTheme="minorHAnsi" w:eastAsia="Times New Roman" w:hAnsiTheme="minorHAnsi" w:cstheme="minorHAnsi"/>
          <w:b/>
        </w:rPr>
      </w:pPr>
      <w:r w:rsidRPr="00CB6AEC">
        <w:rPr>
          <w:rFonts w:asciiTheme="minorHAnsi" w:eastAsia="Times New Roman" w:hAnsiTheme="minorHAnsi" w:cstheme="minorHAnsi"/>
        </w:rPr>
        <w:t>Compute the companywide break-even point in dollar sales and the dollar sales required for each business segment to break even.</w:t>
      </w:r>
      <w:r w:rsidR="00C821C8" w:rsidRPr="00CB6AEC">
        <w:rPr>
          <w:rFonts w:asciiTheme="minorHAnsi" w:eastAsia="Times New Roman" w:hAnsiTheme="minorHAnsi" w:cstheme="minorHAnsi"/>
          <w:b/>
        </w:rPr>
        <w:t xml:space="preserve"> </w:t>
      </w:r>
    </w:p>
    <w:p w:rsidR="00C821C8" w:rsidRPr="00CB6AEC" w:rsidRDefault="00C821C8" w:rsidP="007A07DB">
      <w:pPr>
        <w:jc w:val="both"/>
        <w:rPr>
          <w:rFonts w:asciiTheme="minorHAnsi" w:eastAsia="Times New Roman" w:hAnsiTheme="minorHAnsi" w:cstheme="minorHAnsi"/>
          <w:b/>
        </w:rPr>
      </w:pPr>
      <w:r w:rsidRPr="00CB6AEC">
        <w:rPr>
          <w:rFonts w:asciiTheme="minorHAnsi" w:eastAsia="Times New Roman" w:hAnsiTheme="minorHAnsi" w:cstheme="minorHAnsi"/>
          <w:b/>
        </w:rPr>
        <w:br w:type="page"/>
      </w:r>
    </w:p>
    <w:p w:rsidR="00013CCE" w:rsidRPr="00CB6AEC" w:rsidRDefault="00322B52" w:rsidP="007A07DB">
      <w:pPr>
        <w:spacing w:before="100" w:beforeAutospacing="1" w:after="100" w:afterAutospacing="1" w:line="240" w:lineRule="auto"/>
        <w:jc w:val="both"/>
        <w:rPr>
          <w:rFonts w:asciiTheme="minorHAnsi" w:eastAsia="Times New Roman" w:hAnsiTheme="minorHAnsi" w:cstheme="minorHAnsi"/>
          <w:b/>
        </w:rPr>
      </w:pPr>
      <w:r w:rsidRPr="00CB6AEC">
        <w:rPr>
          <w:rFonts w:asciiTheme="minorHAnsi" w:eastAsia="Times New Roman" w:hAnsiTheme="minorHAnsi" w:cstheme="minorHAnsi"/>
          <w:b/>
        </w:rPr>
        <w:lastRenderedPageBreak/>
        <w:t>EXERCISE 6–11 Segmented Income Statement</w:t>
      </w:r>
    </w:p>
    <w:p w:rsidR="00013CCE" w:rsidRPr="00CB6AEC" w:rsidRDefault="00322B52" w:rsidP="007A07DB">
      <w:pPr>
        <w:spacing w:before="100" w:beforeAutospacing="1" w:after="100" w:afterAutospacing="1" w:line="240" w:lineRule="auto"/>
        <w:jc w:val="both"/>
        <w:rPr>
          <w:rFonts w:asciiTheme="minorHAnsi" w:eastAsia="Times New Roman" w:hAnsiTheme="minorHAnsi" w:cstheme="minorHAnsi"/>
        </w:rPr>
      </w:pPr>
      <w:r w:rsidRPr="00CB6AEC">
        <w:rPr>
          <w:rFonts w:asciiTheme="minorHAnsi" w:eastAsia="Times New Roman" w:hAnsiTheme="minorHAnsi" w:cstheme="minorHAnsi"/>
        </w:rPr>
        <w:t>W</w:t>
      </w:r>
      <w:r w:rsidR="00013CCE" w:rsidRPr="00CB6AEC">
        <w:rPr>
          <w:rFonts w:asciiTheme="minorHAnsi" w:eastAsia="Times New Roman" w:hAnsiTheme="minorHAnsi" w:cstheme="minorHAnsi"/>
        </w:rPr>
        <w:t xml:space="preserve">ingate Company, a wholesale distributor of electronic equipment, has been experiencing losses for some time, as shown by its most recent monthly contribution format income statement, which follows: </w:t>
      </w:r>
    </w:p>
    <w:p w:rsidR="00013CCE" w:rsidRPr="00CB6AEC" w:rsidRDefault="00013CCE" w:rsidP="007A07DB">
      <w:pPr>
        <w:spacing w:after="240" w:line="240" w:lineRule="auto"/>
        <w:jc w:val="both"/>
        <w:rPr>
          <w:rFonts w:asciiTheme="minorHAnsi" w:eastAsia="Times New Roman" w:hAnsiTheme="minorHAnsi" w:cstheme="minorHAnsi"/>
        </w:rPr>
      </w:pPr>
      <w:r w:rsidRPr="00CB6AEC">
        <w:rPr>
          <w:rFonts w:asciiTheme="minorHAnsi" w:eastAsia="Times New Roman" w:hAnsiTheme="minorHAnsi" w:cstheme="minorHAnsi"/>
          <w:noProof/>
        </w:rPr>
        <w:drawing>
          <wp:inline distT="0" distB="0" distL="0" distR="0" wp14:anchorId="161CA7B4" wp14:editId="645A5026">
            <wp:extent cx="3649980" cy="1173480"/>
            <wp:effectExtent l="0" t="0" r="7620" b="7620"/>
            <wp:docPr id="18" name="Picture 18" descr="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522923_001_023521" descr="tab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49980" cy="1173480"/>
                    </a:xfrm>
                    <a:prstGeom prst="rect">
                      <a:avLst/>
                    </a:prstGeom>
                    <a:noFill/>
                    <a:ln>
                      <a:noFill/>
                    </a:ln>
                  </pic:spPr>
                </pic:pic>
              </a:graphicData>
            </a:graphic>
          </wp:inline>
        </w:drawing>
      </w:r>
    </w:p>
    <w:p w:rsidR="00013CCE" w:rsidRPr="00CB6AEC" w:rsidRDefault="00013CCE" w:rsidP="007A07DB">
      <w:pPr>
        <w:spacing w:before="100" w:beforeAutospacing="1" w:after="100" w:afterAutospacing="1" w:line="240" w:lineRule="auto"/>
        <w:jc w:val="both"/>
        <w:rPr>
          <w:rFonts w:asciiTheme="minorHAnsi" w:eastAsia="Times New Roman" w:hAnsiTheme="minorHAnsi" w:cstheme="minorHAnsi"/>
        </w:rPr>
      </w:pPr>
      <w:proofErr w:type="gramStart"/>
      <w:r w:rsidRPr="00CB6AEC">
        <w:rPr>
          <w:rFonts w:asciiTheme="minorHAnsi" w:eastAsia="Times New Roman" w:hAnsiTheme="minorHAnsi" w:cstheme="minorHAnsi"/>
        </w:rPr>
        <w:t>In an effort to</w:t>
      </w:r>
      <w:proofErr w:type="gramEnd"/>
      <w:r w:rsidRPr="00CB6AEC">
        <w:rPr>
          <w:rFonts w:asciiTheme="minorHAnsi" w:eastAsia="Times New Roman" w:hAnsiTheme="minorHAnsi" w:cstheme="minorHAnsi"/>
        </w:rPr>
        <w:t xml:space="preserve"> isolate the problem, the president has asked for an income statement segmented by division. Accordingly, the Accounting Department has developed the following information: </w:t>
      </w:r>
    </w:p>
    <w:p w:rsidR="00013CCE" w:rsidRPr="00CB6AEC" w:rsidRDefault="00013CCE" w:rsidP="007A07DB">
      <w:pPr>
        <w:spacing w:after="240" w:line="240" w:lineRule="auto"/>
        <w:jc w:val="both"/>
        <w:rPr>
          <w:rFonts w:asciiTheme="minorHAnsi" w:eastAsia="Times New Roman" w:hAnsiTheme="minorHAnsi" w:cstheme="minorHAnsi"/>
        </w:rPr>
      </w:pPr>
      <w:r w:rsidRPr="00CB6AEC">
        <w:rPr>
          <w:rFonts w:asciiTheme="minorHAnsi" w:eastAsia="Times New Roman" w:hAnsiTheme="minorHAnsi" w:cstheme="minorHAnsi"/>
          <w:noProof/>
        </w:rPr>
        <w:drawing>
          <wp:inline distT="0" distB="0" distL="0" distR="0" wp14:anchorId="77C1AD01" wp14:editId="5C1704A9">
            <wp:extent cx="4838700" cy="1074420"/>
            <wp:effectExtent l="0" t="0" r="0" b="0"/>
            <wp:docPr id="17" name="Picture 17" descr="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522923_001_023545" descr="tabl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38700" cy="1074420"/>
                    </a:xfrm>
                    <a:prstGeom prst="rect">
                      <a:avLst/>
                    </a:prstGeom>
                    <a:noFill/>
                    <a:ln>
                      <a:noFill/>
                    </a:ln>
                  </pic:spPr>
                </pic:pic>
              </a:graphicData>
            </a:graphic>
          </wp:inline>
        </w:drawing>
      </w:r>
    </w:p>
    <w:p w:rsidR="00013CCE" w:rsidRPr="00CB6AEC" w:rsidRDefault="00013CCE" w:rsidP="007A07DB">
      <w:pPr>
        <w:spacing w:after="0" w:line="240" w:lineRule="auto"/>
        <w:jc w:val="both"/>
        <w:rPr>
          <w:rFonts w:asciiTheme="minorHAnsi" w:eastAsia="Times New Roman" w:hAnsiTheme="minorHAnsi" w:cstheme="minorHAnsi"/>
        </w:rPr>
      </w:pPr>
      <w:r w:rsidRPr="00CB6AEC">
        <w:rPr>
          <w:rFonts w:asciiTheme="minorHAnsi" w:eastAsia="Times New Roman" w:hAnsiTheme="minorHAnsi" w:cstheme="minorHAnsi"/>
        </w:rPr>
        <w:t xml:space="preserve">Required: </w:t>
      </w:r>
    </w:p>
    <w:p w:rsidR="00013CCE" w:rsidRDefault="00013CCE" w:rsidP="00CB6AEC">
      <w:pPr>
        <w:numPr>
          <w:ilvl w:val="0"/>
          <w:numId w:val="5"/>
        </w:numPr>
        <w:spacing w:after="0" w:line="240" w:lineRule="auto"/>
        <w:jc w:val="both"/>
        <w:rPr>
          <w:rFonts w:asciiTheme="minorHAnsi" w:eastAsia="Times New Roman" w:hAnsiTheme="minorHAnsi" w:cstheme="minorHAnsi"/>
        </w:rPr>
      </w:pPr>
      <w:r w:rsidRPr="00CB6AEC">
        <w:rPr>
          <w:rFonts w:asciiTheme="minorHAnsi" w:eastAsia="Times New Roman" w:hAnsiTheme="minorHAnsi" w:cstheme="minorHAnsi"/>
        </w:rPr>
        <w:t>Prepare a contribution format income statement segmented by divisions, as desired by the president.</w:t>
      </w:r>
    </w:p>
    <w:p w:rsidR="00CB6AEC" w:rsidRPr="00CB6AEC" w:rsidRDefault="00CB6AEC" w:rsidP="00CB6AEC">
      <w:pPr>
        <w:spacing w:after="0" w:line="240" w:lineRule="auto"/>
        <w:ind w:left="360"/>
        <w:jc w:val="both"/>
        <w:rPr>
          <w:rFonts w:asciiTheme="minorHAnsi" w:eastAsia="Times New Roman" w:hAnsiTheme="minorHAnsi" w:cstheme="minorHAnsi"/>
        </w:rPr>
      </w:pPr>
    </w:p>
    <w:p w:rsidR="00322B52" w:rsidRPr="00CB6AEC" w:rsidRDefault="00013CCE" w:rsidP="00CB6AEC">
      <w:pPr>
        <w:numPr>
          <w:ilvl w:val="0"/>
          <w:numId w:val="5"/>
        </w:numPr>
        <w:spacing w:after="0" w:line="240" w:lineRule="auto"/>
        <w:jc w:val="both"/>
        <w:rPr>
          <w:rFonts w:asciiTheme="minorHAnsi" w:hAnsiTheme="minorHAnsi" w:cstheme="minorHAnsi"/>
        </w:rPr>
      </w:pPr>
      <w:proofErr w:type="gramStart"/>
      <w:r w:rsidRPr="00CB6AEC">
        <w:rPr>
          <w:rFonts w:asciiTheme="minorHAnsi" w:eastAsia="Times New Roman" w:hAnsiTheme="minorHAnsi" w:cstheme="minorHAnsi"/>
        </w:rPr>
        <w:t>As a result of</w:t>
      </w:r>
      <w:proofErr w:type="gramEnd"/>
      <w:r w:rsidRPr="00CB6AEC">
        <w:rPr>
          <w:rFonts w:asciiTheme="minorHAnsi" w:eastAsia="Times New Roman" w:hAnsiTheme="minorHAnsi" w:cstheme="minorHAnsi"/>
        </w:rPr>
        <w:t xml:space="preserve"> a marketing study, the president believes that sales in the West Division could be increased by 20% if monthly advertising in that division were increased by $15,000. Would you recommend the increased advertising? Show computations to support your answer.</w:t>
      </w:r>
      <w:r w:rsidR="00C821C8" w:rsidRPr="00CB6AEC">
        <w:rPr>
          <w:rFonts w:asciiTheme="minorHAnsi" w:hAnsiTheme="minorHAnsi" w:cstheme="minorHAnsi"/>
        </w:rPr>
        <w:t xml:space="preserve"> </w:t>
      </w:r>
    </w:p>
    <w:p w:rsidR="00A47237" w:rsidRPr="00CB6AEC" w:rsidRDefault="00A47237">
      <w:pPr>
        <w:rPr>
          <w:rFonts w:asciiTheme="minorHAnsi" w:hAnsiTheme="minorHAnsi" w:cstheme="minorHAnsi"/>
        </w:rPr>
      </w:pPr>
      <w:r w:rsidRPr="00CB6AEC">
        <w:rPr>
          <w:rFonts w:asciiTheme="minorHAnsi" w:hAnsiTheme="minorHAnsi" w:cstheme="minorHAnsi"/>
        </w:rPr>
        <w:br w:type="page"/>
      </w:r>
    </w:p>
    <w:p w:rsidR="00A47237" w:rsidRPr="00CB6AEC" w:rsidRDefault="00A47237" w:rsidP="00186DE5">
      <w:pPr>
        <w:spacing w:before="100" w:beforeAutospacing="1" w:after="100" w:afterAutospacing="1" w:line="240" w:lineRule="auto"/>
        <w:ind w:left="720"/>
        <w:jc w:val="both"/>
        <w:rPr>
          <w:rFonts w:asciiTheme="minorHAnsi" w:hAnsiTheme="minorHAnsi" w:cstheme="minorHAnsi"/>
        </w:rPr>
      </w:pPr>
    </w:p>
    <w:p w:rsidR="00322B52" w:rsidRPr="00CB6AEC" w:rsidRDefault="00322B52" w:rsidP="007A07DB">
      <w:pPr>
        <w:spacing w:before="100" w:beforeAutospacing="1" w:after="100" w:afterAutospacing="1" w:line="240" w:lineRule="auto"/>
        <w:jc w:val="both"/>
        <w:rPr>
          <w:rFonts w:asciiTheme="minorHAnsi" w:hAnsiTheme="minorHAnsi" w:cstheme="minorHAnsi"/>
        </w:rPr>
      </w:pPr>
      <w:r w:rsidRPr="00CB6AEC">
        <w:rPr>
          <w:rFonts w:asciiTheme="minorHAnsi" w:hAnsiTheme="minorHAnsi" w:cstheme="minorHAnsi"/>
          <w:noProof/>
        </w:rPr>
        <w:drawing>
          <wp:inline distT="0" distB="0" distL="0" distR="0" wp14:anchorId="7B07C5AB" wp14:editId="74372ABA">
            <wp:extent cx="5943600" cy="19761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1976120"/>
                    </a:xfrm>
                    <a:prstGeom prst="rect">
                      <a:avLst/>
                    </a:prstGeom>
                  </pic:spPr>
                </pic:pic>
              </a:graphicData>
            </a:graphic>
          </wp:inline>
        </w:drawing>
      </w:r>
    </w:p>
    <w:p w:rsidR="00A47237" w:rsidRPr="00CB6AEC" w:rsidRDefault="00A47237" w:rsidP="007A07DB">
      <w:pPr>
        <w:spacing w:before="100" w:beforeAutospacing="1" w:after="100" w:afterAutospacing="1" w:line="240" w:lineRule="auto"/>
        <w:jc w:val="both"/>
        <w:rPr>
          <w:rFonts w:asciiTheme="minorHAnsi" w:hAnsiTheme="minorHAnsi" w:cstheme="minorHAnsi"/>
        </w:rPr>
      </w:pPr>
      <w:r w:rsidRPr="00CB6AEC">
        <w:rPr>
          <w:rFonts w:asciiTheme="minorHAnsi" w:hAnsiTheme="minorHAnsi" w:cstheme="minorHAnsi"/>
        </w:rPr>
        <w:drawing>
          <wp:inline distT="0" distB="0" distL="0" distR="0">
            <wp:extent cx="5943600" cy="162483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1624838"/>
                    </a:xfrm>
                    <a:prstGeom prst="rect">
                      <a:avLst/>
                    </a:prstGeom>
                    <a:noFill/>
                    <a:ln>
                      <a:noFill/>
                    </a:ln>
                  </pic:spPr>
                </pic:pic>
              </a:graphicData>
            </a:graphic>
          </wp:inline>
        </w:drawing>
      </w:r>
    </w:p>
    <w:p w:rsidR="00EC34B5" w:rsidRPr="00CB6AEC" w:rsidRDefault="00EC34B5" w:rsidP="007A07DB">
      <w:pPr>
        <w:spacing w:before="100" w:beforeAutospacing="1" w:after="100" w:afterAutospacing="1" w:line="240" w:lineRule="auto"/>
        <w:jc w:val="both"/>
        <w:rPr>
          <w:rFonts w:asciiTheme="minorHAnsi" w:hAnsiTheme="minorHAnsi" w:cstheme="minorHAnsi"/>
        </w:rPr>
      </w:pPr>
    </w:p>
    <w:p w:rsidR="00EC34B5" w:rsidRPr="00CB6AEC" w:rsidRDefault="00EC34B5" w:rsidP="007A07DB">
      <w:pPr>
        <w:spacing w:before="100" w:beforeAutospacing="1" w:after="100" w:afterAutospacing="1" w:line="240" w:lineRule="auto"/>
        <w:jc w:val="both"/>
        <w:rPr>
          <w:rFonts w:asciiTheme="minorHAnsi" w:hAnsiTheme="minorHAnsi" w:cstheme="minorHAnsi"/>
        </w:rPr>
      </w:pPr>
    </w:p>
    <w:sectPr w:rsidR="00EC34B5" w:rsidRPr="00CB6AEC" w:rsidSect="00536777">
      <w:footerReference w:type="default" r:id="rId21"/>
      <w:pgSz w:w="12240" w:h="15840" w:code="1"/>
      <w:pgMar w:top="907"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7033F" w:rsidRDefault="0047033F" w:rsidP="00FB640D">
      <w:pPr>
        <w:spacing w:after="0" w:line="240" w:lineRule="auto"/>
      </w:pPr>
      <w:r>
        <w:separator/>
      </w:r>
    </w:p>
  </w:endnote>
  <w:endnote w:type="continuationSeparator" w:id="0">
    <w:p w:rsidR="0047033F" w:rsidRDefault="0047033F" w:rsidP="00FB64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7072083"/>
      <w:docPartObj>
        <w:docPartGallery w:val="Page Numbers (Bottom of Page)"/>
        <w:docPartUnique/>
      </w:docPartObj>
    </w:sdtPr>
    <w:sdtEndPr>
      <w:rPr>
        <w:noProof/>
      </w:rPr>
    </w:sdtEndPr>
    <w:sdtContent>
      <w:p w:rsidR="00FB640D" w:rsidRDefault="00FB640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FB640D" w:rsidRDefault="00FB64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7033F" w:rsidRDefault="0047033F" w:rsidP="00FB640D">
      <w:pPr>
        <w:spacing w:after="0" w:line="240" w:lineRule="auto"/>
      </w:pPr>
      <w:r>
        <w:separator/>
      </w:r>
    </w:p>
  </w:footnote>
  <w:footnote w:type="continuationSeparator" w:id="0">
    <w:p w:rsidR="0047033F" w:rsidRDefault="0047033F" w:rsidP="00FB64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A82DE8"/>
    <w:multiLevelType w:val="multilevel"/>
    <w:tmpl w:val="A91AD3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43565F6"/>
    <w:multiLevelType w:val="multilevel"/>
    <w:tmpl w:val="C03EB2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2803834"/>
    <w:multiLevelType w:val="multilevel"/>
    <w:tmpl w:val="679405F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B40438B"/>
    <w:multiLevelType w:val="multilevel"/>
    <w:tmpl w:val="CCCC2462"/>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608623F"/>
    <w:multiLevelType w:val="multilevel"/>
    <w:tmpl w:val="B7BAF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33F5"/>
    <w:rsid w:val="00013CCE"/>
    <w:rsid w:val="00036415"/>
    <w:rsid w:val="001733B4"/>
    <w:rsid w:val="00186DE5"/>
    <w:rsid w:val="001E303E"/>
    <w:rsid w:val="00322B52"/>
    <w:rsid w:val="00364B35"/>
    <w:rsid w:val="003714B1"/>
    <w:rsid w:val="00391D90"/>
    <w:rsid w:val="00426293"/>
    <w:rsid w:val="0047033F"/>
    <w:rsid w:val="004D378F"/>
    <w:rsid w:val="004D48CB"/>
    <w:rsid w:val="00536777"/>
    <w:rsid w:val="00536D46"/>
    <w:rsid w:val="00571E0D"/>
    <w:rsid w:val="00677FFC"/>
    <w:rsid w:val="006D33F5"/>
    <w:rsid w:val="006E03EA"/>
    <w:rsid w:val="007A07DB"/>
    <w:rsid w:val="007F688D"/>
    <w:rsid w:val="008E3F4A"/>
    <w:rsid w:val="008F4856"/>
    <w:rsid w:val="00970596"/>
    <w:rsid w:val="00A3201D"/>
    <w:rsid w:val="00A47237"/>
    <w:rsid w:val="00A51239"/>
    <w:rsid w:val="00A56EC6"/>
    <w:rsid w:val="00AB68E9"/>
    <w:rsid w:val="00B064D1"/>
    <w:rsid w:val="00B37A98"/>
    <w:rsid w:val="00C36FEF"/>
    <w:rsid w:val="00C821C8"/>
    <w:rsid w:val="00CB6AEC"/>
    <w:rsid w:val="00D41080"/>
    <w:rsid w:val="00D96B75"/>
    <w:rsid w:val="00E22703"/>
    <w:rsid w:val="00E64C5A"/>
    <w:rsid w:val="00E85D0D"/>
    <w:rsid w:val="00EC34B5"/>
    <w:rsid w:val="00FB640D"/>
    <w:rsid w:val="00FE44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6646B6"/>
  <w15:docId w15:val="{70C480A8-ACDE-4C2A-8AEF-193EDDC30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happost">
    <w:name w:val="chappost"/>
    <w:basedOn w:val="DefaultParagraphFont"/>
    <w:rsid w:val="003714B1"/>
  </w:style>
  <w:style w:type="character" w:customStyle="1" w:styleId="sectitle">
    <w:name w:val="sectitle"/>
    <w:basedOn w:val="DefaultParagraphFont"/>
    <w:rsid w:val="003714B1"/>
  </w:style>
  <w:style w:type="paragraph" w:styleId="NormalWeb">
    <w:name w:val="Normal (Web)"/>
    <w:basedOn w:val="Normal"/>
    <w:uiPriority w:val="99"/>
    <w:unhideWhenUsed/>
    <w:rsid w:val="003714B1"/>
    <w:pPr>
      <w:spacing w:before="100" w:beforeAutospacing="1" w:after="100" w:afterAutospacing="1" w:line="240" w:lineRule="auto"/>
    </w:pPr>
    <w:rPr>
      <w:rFonts w:ascii="Times New Roman" w:eastAsia="Times New Roman" w:hAnsi="Times New Roman"/>
      <w:sz w:val="24"/>
      <w:szCs w:val="24"/>
    </w:rPr>
  </w:style>
  <w:style w:type="character" w:customStyle="1" w:styleId="red">
    <w:name w:val="red"/>
    <w:basedOn w:val="DefaultParagraphFont"/>
    <w:rsid w:val="003714B1"/>
  </w:style>
  <w:style w:type="paragraph" w:styleId="BalloonText">
    <w:name w:val="Balloon Text"/>
    <w:basedOn w:val="Normal"/>
    <w:link w:val="BalloonTextChar"/>
    <w:uiPriority w:val="99"/>
    <w:semiHidden/>
    <w:unhideWhenUsed/>
    <w:rsid w:val="003714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14B1"/>
    <w:rPr>
      <w:rFonts w:ascii="Tahoma" w:hAnsi="Tahoma" w:cs="Tahoma"/>
      <w:sz w:val="16"/>
      <w:szCs w:val="16"/>
    </w:rPr>
  </w:style>
  <w:style w:type="character" w:customStyle="1" w:styleId="fignum">
    <w:name w:val="fignum"/>
    <w:basedOn w:val="DefaultParagraphFont"/>
    <w:rsid w:val="008F4856"/>
  </w:style>
  <w:style w:type="character" w:customStyle="1" w:styleId="Title1">
    <w:name w:val="Title1"/>
    <w:basedOn w:val="DefaultParagraphFont"/>
    <w:rsid w:val="008F4856"/>
  </w:style>
  <w:style w:type="character" w:styleId="Hyperlink">
    <w:name w:val="Hyperlink"/>
    <w:basedOn w:val="DefaultParagraphFont"/>
    <w:uiPriority w:val="99"/>
    <w:semiHidden/>
    <w:unhideWhenUsed/>
    <w:rsid w:val="00AB68E9"/>
    <w:rPr>
      <w:color w:val="0000FF"/>
      <w:u w:val="single"/>
    </w:rPr>
  </w:style>
  <w:style w:type="paragraph" w:customStyle="1" w:styleId="cheadspa">
    <w:name w:val="cheadspa"/>
    <w:basedOn w:val="Normal"/>
    <w:rsid w:val="00A3201D"/>
    <w:pPr>
      <w:spacing w:before="100" w:beforeAutospacing="1" w:after="100" w:afterAutospacing="1" w:line="240" w:lineRule="auto"/>
    </w:pPr>
    <w:rPr>
      <w:rFonts w:ascii="Times New Roman" w:eastAsia="Times New Roman" w:hAnsi="Times New Roman"/>
      <w:sz w:val="24"/>
      <w:szCs w:val="24"/>
    </w:rPr>
  </w:style>
  <w:style w:type="character" w:customStyle="1" w:styleId="chead">
    <w:name w:val="chead"/>
    <w:basedOn w:val="DefaultParagraphFont"/>
    <w:rsid w:val="00A3201D"/>
  </w:style>
  <w:style w:type="character" w:customStyle="1" w:styleId="redtxt">
    <w:name w:val="red_txt"/>
    <w:basedOn w:val="DefaultParagraphFont"/>
    <w:rsid w:val="00013CCE"/>
  </w:style>
  <w:style w:type="character" w:customStyle="1" w:styleId="assetshortdesc">
    <w:name w:val="asset_shortdesc"/>
    <w:basedOn w:val="DefaultParagraphFont"/>
    <w:rsid w:val="00013CCE"/>
  </w:style>
  <w:style w:type="paragraph" w:customStyle="1" w:styleId="ProblemNumber">
    <w:name w:val="Problem Number"/>
    <w:next w:val="NumberedPart"/>
    <w:link w:val="ProblemNumberChar"/>
    <w:rsid w:val="00426293"/>
    <w:pPr>
      <w:widowControl w:val="0"/>
      <w:spacing w:after="240" w:line="320" w:lineRule="atLeast"/>
    </w:pPr>
    <w:rPr>
      <w:rFonts w:ascii="Tahoma" w:eastAsia="Times New Roman" w:hAnsi="Tahoma"/>
      <w:color w:val="000000"/>
      <w:sz w:val="28"/>
      <w:szCs w:val="20"/>
    </w:rPr>
  </w:style>
  <w:style w:type="paragraph" w:customStyle="1" w:styleId="TextRight">
    <w:name w:val="Text Right"/>
    <w:rsid w:val="00426293"/>
    <w:pPr>
      <w:spacing w:after="0" w:line="320" w:lineRule="exact"/>
      <w:ind w:right="72"/>
      <w:jc w:val="right"/>
    </w:pPr>
    <w:rPr>
      <w:rFonts w:ascii="Tahoma" w:eastAsia="Times New Roman" w:hAnsi="Tahoma"/>
      <w:sz w:val="28"/>
      <w:szCs w:val="20"/>
    </w:rPr>
  </w:style>
  <w:style w:type="paragraph" w:customStyle="1" w:styleId="NumberedPart">
    <w:name w:val="Numbered Part"/>
    <w:link w:val="NumberedPartChar"/>
    <w:rsid w:val="00426293"/>
    <w:pPr>
      <w:widowControl w:val="0"/>
      <w:tabs>
        <w:tab w:val="decimal" w:pos="120"/>
        <w:tab w:val="left" w:pos="360"/>
        <w:tab w:val="left" w:pos="696"/>
        <w:tab w:val="left" w:pos="936"/>
      </w:tabs>
      <w:spacing w:after="0" w:line="320" w:lineRule="exact"/>
      <w:ind w:left="360" w:hanging="360"/>
    </w:pPr>
    <w:rPr>
      <w:rFonts w:ascii="Tahoma" w:eastAsia="Times New Roman" w:hAnsi="Tahoma"/>
      <w:color w:val="000000"/>
      <w:sz w:val="28"/>
      <w:szCs w:val="20"/>
    </w:rPr>
  </w:style>
  <w:style w:type="paragraph" w:customStyle="1" w:styleId="TextLeader">
    <w:name w:val="Text Leader"/>
    <w:basedOn w:val="Normal"/>
    <w:rsid w:val="00426293"/>
    <w:pPr>
      <w:tabs>
        <w:tab w:val="left" w:pos="216"/>
        <w:tab w:val="left" w:pos="432"/>
        <w:tab w:val="right" w:leader="dot" w:pos="7200"/>
      </w:tabs>
      <w:spacing w:after="0" w:line="320" w:lineRule="exact"/>
      <w:ind w:left="216" w:right="172" w:hanging="216"/>
    </w:pPr>
    <w:rPr>
      <w:rFonts w:ascii="Tahoma" w:eastAsia="Times New Roman" w:hAnsi="Tahoma" w:cs="Tahoma"/>
      <w:sz w:val="28"/>
      <w:szCs w:val="20"/>
    </w:rPr>
  </w:style>
  <w:style w:type="paragraph" w:customStyle="1" w:styleId="6pointlinespace">
    <w:name w:val="6 point line space"/>
    <w:basedOn w:val="Normal"/>
    <w:rsid w:val="00426293"/>
    <w:pPr>
      <w:spacing w:after="0" w:line="120" w:lineRule="exact"/>
    </w:pPr>
    <w:rPr>
      <w:rFonts w:ascii="Tahoma" w:eastAsia="Times New Roman" w:hAnsi="Tahoma"/>
      <w:sz w:val="12"/>
      <w:szCs w:val="24"/>
    </w:rPr>
  </w:style>
  <w:style w:type="character" w:customStyle="1" w:styleId="ProblemNumberChar">
    <w:name w:val="Problem Number Char"/>
    <w:basedOn w:val="DefaultParagraphFont"/>
    <w:link w:val="ProblemNumber"/>
    <w:rsid w:val="00426293"/>
    <w:rPr>
      <w:rFonts w:ascii="Tahoma" w:eastAsia="Times New Roman" w:hAnsi="Tahoma"/>
      <w:color w:val="000000"/>
      <w:sz w:val="28"/>
      <w:szCs w:val="20"/>
    </w:rPr>
  </w:style>
  <w:style w:type="character" w:customStyle="1" w:styleId="NumberedPartChar">
    <w:name w:val="Numbered Part Char"/>
    <w:basedOn w:val="DefaultParagraphFont"/>
    <w:link w:val="NumberedPart"/>
    <w:rsid w:val="00426293"/>
    <w:rPr>
      <w:rFonts w:ascii="Tahoma" w:eastAsia="Times New Roman" w:hAnsi="Tahoma"/>
      <w:color w:val="000000"/>
      <w:sz w:val="28"/>
      <w:szCs w:val="20"/>
    </w:rPr>
  </w:style>
  <w:style w:type="paragraph" w:styleId="ListParagraph">
    <w:name w:val="List Paragraph"/>
    <w:basedOn w:val="Normal"/>
    <w:uiPriority w:val="34"/>
    <w:qFormat/>
    <w:rsid w:val="00A47237"/>
    <w:pPr>
      <w:ind w:left="720"/>
      <w:contextualSpacing/>
    </w:pPr>
  </w:style>
  <w:style w:type="character" w:styleId="LineNumber">
    <w:name w:val="line number"/>
    <w:basedOn w:val="DefaultParagraphFont"/>
    <w:uiPriority w:val="99"/>
    <w:semiHidden/>
    <w:unhideWhenUsed/>
    <w:rsid w:val="00536777"/>
  </w:style>
  <w:style w:type="paragraph" w:styleId="Header">
    <w:name w:val="header"/>
    <w:basedOn w:val="Normal"/>
    <w:link w:val="HeaderChar"/>
    <w:uiPriority w:val="99"/>
    <w:unhideWhenUsed/>
    <w:rsid w:val="00FB64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640D"/>
  </w:style>
  <w:style w:type="paragraph" w:styleId="Footer">
    <w:name w:val="footer"/>
    <w:basedOn w:val="Normal"/>
    <w:link w:val="FooterChar"/>
    <w:uiPriority w:val="99"/>
    <w:unhideWhenUsed/>
    <w:rsid w:val="00FB64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64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5690569">
      <w:bodyDiv w:val="1"/>
      <w:marLeft w:val="0"/>
      <w:marRight w:val="0"/>
      <w:marTop w:val="0"/>
      <w:marBottom w:val="0"/>
      <w:divBdr>
        <w:top w:val="none" w:sz="0" w:space="0" w:color="auto"/>
        <w:left w:val="none" w:sz="0" w:space="0" w:color="auto"/>
        <w:bottom w:val="none" w:sz="0" w:space="0" w:color="auto"/>
        <w:right w:val="none" w:sz="0" w:space="0" w:color="auto"/>
      </w:divBdr>
      <w:divsChild>
        <w:div w:id="1697388102">
          <w:marLeft w:val="0"/>
          <w:marRight w:val="0"/>
          <w:marTop w:val="0"/>
          <w:marBottom w:val="0"/>
          <w:divBdr>
            <w:top w:val="none" w:sz="0" w:space="0" w:color="auto"/>
            <w:left w:val="none" w:sz="0" w:space="0" w:color="auto"/>
            <w:bottom w:val="none" w:sz="0" w:space="0" w:color="auto"/>
            <w:right w:val="none" w:sz="0" w:space="0" w:color="auto"/>
          </w:divBdr>
          <w:divsChild>
            <w:div w:id="1059474374">
              <w:marLeft w:val="0"/>
              <w:marRight w:val="0"/>
              <w:marTop w:val="0"/>
              <w:marBottom w:val="0"/>
              <w:divBdr>
                <w:top w:val="none" w:sz="0" w:space="0" w:color="auto"/>
                <w:left w:val="none" w:sz="0" w:space="0" w:color="auto"/>
                <w:bottom w:val="none" w:sz="0" w:space="0" w:color="auto"/>
                <w:right w:val="none" w:sz="0" w:space="0" w:color="auto"/>
              </w:divBdr>
              <w:divsChild>
                <w:div w:id="1500195615">
                  <w:marLeft w:val="0"/>
                  <w:marRight w:val="0"/>
                  <w:marTop w:val="0"/>
                  <w:marBottom w:val="0"/>
                  <w:divBdr>
                    <w:top w:val="none" w:sz="0" w:space="0" w:color="auto"/>
                    <w:left w:val="none" w:sz="0" w:space="0" w:color="auto"/>
                    <w:bottom w:val="none" w:sz="0" w:space="0" w:color="auto"/>
                    <w:right w:val="none" w:sz="0" w:space="0" w:color="auto"/>
                  </w:divBdr>
                  <w:divsChild>
                    <w:div w:id="119306848">
                      <w:marLeft w:val="0"/>
                      <w:marRight w:val="0"/>
                      <w:marTop w:val="0"/>
                      <w:marBottom w:val="0"/>
                      <w:divBdr>
                        <w:top w:val="none" w:sz="0" w:space="0" w:color="auto"/>
                        <w:left w:val="none" w:sz="0" w:space="0" w:color="auto"/>
                        <w:bottom w:val="none" w:sz="0" w:space="0" w:color="auto"/>
                        <w:right w:val="none" w:sz="0" w:space="0" w:color="auto"/>
                      </w:divBdr>
                    </w:div>
                  </w:divsChild>
                </w:div>
                <w:div w:id="1852912945">
                  <w:marLeft w:val="0"/>
                  <w:marRight w:val="0"/>
                  <w:marTop w:val="0"/>
                  <w:marBottom w:val="0"/>
                  <w:divBdr>
                    <w:top w:val="none" w:sz="0" w:space="0" w:color="auto"/>
                    <w:left w:val="none" w:sz="0" w:space="0" w:color="auto"/>
                    <w:bottom w:val="none" w:sz="0" w:space="0" w:color="auto"/>
                    <w:right w:val="none" w:sz="0" w:space="0" w:color="auto"/>
                  </w:divBdr>
                </w:div>
              </w:divsChild>
            </w:div>
            <w:div w:id="748505122">
              <w:marLeft w:val="0"/>
              <w:marRight w:val="0"/>
              <w:marTop w:val="0"/>
              <w:marBottom w:val="0"/>
              <w:divBdr>
                <w:top w:val="none" w:sz="0" w:space="0" w:color="auto"/>
                <w:left w:val="none" w:sz="0" w:space="0" w:color="auto"/>
                <w:bottom w:val="none" w:sz="0" w:space="0" w:color="auto"/>
                <w:right w:val="none" w:sz="0" w:space="0" w:color="auto"/>
              </w:divBdr>
              <w:divsChild>
                <w:div w:id="395785398">
                  <w:marLeft w:val="0"/>
                  <w:marRight w:val="0"/>
                  <w:marTop w:val="0"/>
                  <w:marBottom w:val="0"/>
                  <w:divBdr>
                    <w:top w:val="none" w:sz="0" w:space="0" w:color="auto"/>
                    <w:left w:val="none" w:sz="0" w:space="0" w:color="auto"/>
                    <w:bottom w:val="none" w:sz="0" w:space="0" w:color="auto"/>
                    <w:right w:val="none" w:sz="0" w:space="0" w:color="auto"/>
                  </w:divBdr>
                  <w:divsChild>
                    <w:div w:id="834305036">
                      <w:marLeft w:val="0"/>
                      <w:marRight w:val="0"/>
                      <w:marTop w:val="0"/>
                      <w:marBottom w:val="0"/>
                      <w:divBdr>
                        <w:top w:val="none" w:sz="0" w:space="0" w:color="auto"/>
                        <w:left w:val="none" w:sz="0" w:space="0" w:color="auto"/>
                        <w:bottom w:val="none" w:sz="0" w:space="0" w:color="auto"/>
                        <w:right w:val="none" w:sz="0" w:space="0" w:color="auto"/>
                      </w:divBdr>
                    </w:div>
                  </w:divsChild>
                </w:div>
                <w:div w:id="1672486277">
                  <w:marLeft w:val="0"/>
                  <w:marRight w:val="0"/>
                  <w:marTop w:val="0"/>
                  <w:marBottom w:val="0"/>
                  <w:divBdr>
                    <w:top w:val="none" w:sz="0" w:space="0" w:color="auto"/>
                    <w:left w:val="none" w:sz="0" w:space="0" w:color="auto"/>
                    <w:bottom w:val="none" w:sz="0" w:space="0" w:color="auto"/>
                    <w:right w:val="none" w:sz="0" w:space="0" w:color="auto"/>
                  </w:divBdr>
                  <w:divsChild>
                    <w:div w:id="905338359">
                      <w:marLeft w:val="0"/>
                      <w:marRight w:val="0"/>
                      <w:marTop w:val="0"/>
                      <w:marBottom w:val="0"/>
                      <w:divBdr>
                        <w:top w:val="none" w:sz="0" w:space="0" w:color="auto"/>
                        <w:left w:val="none" w:sz="0" w:space="0" w:color="auto"/>
                        <w:bottom w:val="none" w:sz="0" w:space="0" w:color="auto"/>
                        <w:right w:val="none" w:sz="0" w:space="0" w:color="auto"/>
                      </w:divBdr>
                    </w:div>
                  </w:divsChild>
                </w:div>
                <w:div w:id="993870060">
                  <w:marLeft w:val="0"/>
                  <w:marRight w:val="0"/>
                  <w:marTop w:val="0"/>
                  <w:marBottom w:val="0"/>
                  <w:divBdr>
                    <w:top w:val="none" w:sz="0" w:space="0" w:color="auto"/>
                    <w:left w:val="none" w:sz="0" w:space="0" w:color="auto"/>
                    <w:bottom w:val="none" w:sz="0" w:space="0" w:color="auto"/>
                    <w:right w:val="none" w:sz="0" w:space="0" w:color="auto"/>
                  </w:divBdr>
                  <w:divsChild>
                    <w:div w:id="226039367">
                      <w:marLeft w:val="0"/>
                      <w:marRight w:val="0"/>
                      <w:marTop w:val="0"/>
                      <w:marBottom w:val="0"/>
                      <w:divBdr>
                        <w:top w:val="none" w:sz="0" w:space="0" w:color="auto"/>
                        <w:left w:val="none" w:sz="0" w:space="0" w:color="auto"/>
                        <w:bottom w:val="none" w:sz="0" w:space="0" w:color="auto"/>
                        <w:right w:val="none" w:sz="0" w:space="0" w:color="auto"/>
                      </w:divBdr>
                    </w:div>
                  </w:divsChild>
                </w:div>
                <w:div w:id="45181141">
                  <w:marLeft w:val="0"/>
                  <w:marRight w:val="0"/>
                  <w:marTop w:val="0"/>
                  <w:marBottom w:val="0"/>
                  <w:divBdr>
                    <w:top w:val="none" w:sz="0" w:space="0" w:color="auto"/>
                    <w:left w:val="none" w:sz="0" w:space="0" w:color="auto"/>
                    <w:bottom w:val="none" w:sz="0" w:space="0" w:color="auto"/>
                    <w:right w:val="none" w:sz="0" w:space="0" w:color="auto"/>
                  </w:divBdr>
                  <w:divsChild>
                    <w:div w:id="972058435">
                      <w:marLeft w:val="0"/>
                      <w:marRight w:val="0"/>
                      <w:marTop w:val="0"/>
                      <w:marBottom w:val="0"/>
                      <w:divBdr>
                        <w:top w:val="none" w:sz="0" w:space="0" w:color="auto"/>
                        <w:left w:val="none" w:sz="0" w:space="0" w:color="auto"/>
                        <w:bottom w:val="none" w:sz="0" w:space="0" w:color="auto"/>
                        <w:right w:val="none" w:sz="0" w:space="0" w:color="auto"/>
                      </w:divBdr>
                    </w:div>
                  </w:divsChild>
                </w:div>
                <w:div w:id="1223951601">
                  <w:marLeft w:val="0"/>
                  <w:marRight w:val="0"/>
                  <w:marTop w:val="0"/>
                  <w:marBottom w:val="0"/>
                  <w:divBdr>
                    <w:top w:val="none" w:sz="0" w:space="0" w:color="auto"/>
                    <w:left w:val="none" w:sz="0" w:space="0" w:color="auto"/>
                    <w:bottom w:val="none" w:sz="0" w:space="0" w:color="auto"/>
                    <w:right w:val="none" w:sz="0" w:space="0" w:color="auto"/>
                  </w:divBdr>
                  <w:divsChild>
                    <w:div w:id="1271889597">
                      <w:marLeft w:val="0"/>
                      <w:marRight w:val="0"/>
                      <w:marTop w:val="0"/>
                      <w:marBottom w:val="0"/>
                      <w:divBdr>
                        <w:top w:val="none" w:sz="0" w:space="0" w:color="auto"/>
                        <w:left w:val="none" w:sz="0" w:space="0" w:color="auto"/>
                        <w:bottom w:val="none" w:sz="0" w:space="0" w:color="auto"/>
                        <w:right w:val="none" w:sz="0" w:space="0" w:color="auto"/>
                      </w:divBdr>
                    </w:div>
                  </w:divsChild>
                </w:div>
                <w:div w:id="56440977">
                  <w:marLeft w:val="0"/>
                  <w:marRight w:val="0"/>
                  <w:marTop w:val="0"/>
                  <w:marBottom w:val="0"/>
                  <w:divBdr>
                    <w:top w:val="none" w:sz="0" w:space="0" w:color="auto"/>
                    <w:left w:val="none" w:sz="0" w:space="0" w:color="auto"/>
                    <w:bottom w:val="none" w:sz="0" w:space="0" w:color="auto"/>
                    <w:right w:val="none" w:sz="0" w:space="0" w:color="auto"/>
                  </w:divBdr>
                  <w:divsChild>
                    <w:div w:id="38457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0548192">
      <w:bodyDiv w:val="1"/>
      <w:marLeft w:val="0"/>
      <w:marRight w:val="0"/>
      <w:marTop w:val="0"/>
      <w:marBottom w:val="0"/>
      <w:divBdr>
        <w:top w:val="none" w:sz="0" w:space="0" w:color="auto"/>
        <w:left w:val="none" w:sz="0" w:space="0" w:color="auto"/>
        <w:bottom w:val="none" w:sz="0" w:space="0" w:color="auto"/>
        <w:right w:val="none" w:sz="0" w:space="0" w:color="auto"/>
      </w:divBdr>
      <w:divsChild>
        <w:div w:id="818425673">
          <w:marLeft w:val="0"/>
          <w:marRight w:val="0"/>
          <w:marTop w:val="0"/>
          <w:marBottom w:val="0"/>
          <w:divBdr>
            <w:top w:val="none" w:sz="0" w:space="0" w:color="auto"/>
            <w:left w:val="none" w:sz="0" w:space="0" w:color="auto"/>
            <w:bottom w:val="none" w:sz="0" w:space="0" w:color="auto"/>
            <w:right w:val="none" w:sz="0" w:space="0" w:color="auto"/>
          </w:divBdr>
          <w:divsChild>
            <w:div w:id="1223951640">
              <w:marLeft w:val="0"/>
              <w:marRight w:val="0"/>
              <w:marTop w:val="0"/>
              <w:marBottom w:val="0"/>
              <w:divBdr>
                <w:top w:val="none" w:sz="0" w:space="0" w:color="auto"/>
                <w:left w:val="none" w:sz="0" w:space="0" w:color="auto"/>
                <w:bottom w:val="none" w:sz="0" w:space="0" w:color="auto"/>
                <w:right w:val="none" w:sz="0" w:space="0" w:color="auto"/>
              </w:divBdr>
            </w:div>
            <w:div w:id="2111774569">
              <w:marLeft w:val="0"/>
              <w:marRight w:val="0"/>
              <w:marTop w:val="0"/>
              <w:marBottom w:val="0"/>
              <w:divBdr>
                <w:top w:val="none" w:sz="0" w:space="0" w:color="auto"/>
                <w:left w:val="none" w:sz="0" w:space="0" w:color="auto"/>
                <w:bottom w:val="none" w:sz="0" w:space="0" w:color="auto"/>
                <w:right w:val="none" w:sz="0" w:space="0" w:color="auto"/>
              </w:divBdr>
            </w:div>
            <w:div w:id="549146954">
              <w:marLeft w:val="0"/>
              <w:marRight w:val="0"/>
              <w:marTop w:val="0"/>
              <w:marBottom w:val="0"/>
              <w:divBdr>
                <w:top w:val="none" w:sz="0" w:space="0" w:color="auto"/>
                <w:left w:val="none" w:sz="0" w:space="0" w:color="auto"/>
                <w:bottom w:val="none" w:sz="0" w:space="0" w:color="auto"/>
                <w:right w:val="none" w:sz="0" w:space="0" w:color="auto"/>
              </w:divBdr>
            </w:div>
            <w:div w:id="662273395">
              <w:marLeft w:val="0"/>
              <w:marRight w:val="0"/>
              <w:marTop w:val="0"/>
              <w:marBottom w:val="0"/>
              <w:divBdr>
                <w:top w:val="none" w:sz="0" w:space="0" w:color="auto"/>
                <w:left w:val="none" w:sz="0" w:space="0" w:color="auto"/>
                <w:bottom w:val="none" w:sz="0" w:space="0" w:color="auto"/>
                <w:right w:val="none" w:sz="0" w:space="0" w:color="auto"/>
              </w:divBdr>
              <w:divsChild>
                <w:div w:id="865874635">
                  <w:marLeft w:val="0"/>
                  <w:marRight w:val="0"/>
                  <w:marTop w:val="0"/>
                  <w:marBottom w:val="0"/>
                  <w:divBdr>
                    <w:top w:val="none" w:sz="0" w:space="0" w:color="auto"/>
                    <w:left w:val="none" w:sz="0" w:space="0" w:color="auto"/>
                    <w:bottom w:val="none" w:sz="0" w:space="0" w:color="auto"/>
                    <w:right w:val="none" w:sz="0" w:space="0" w:color="auto"/>
                  </w:divBdr>
                </w:div>
              </w:divsChild>
            </w:div>
            <w:div w:id="2559570">
              <w:marLeft w:val="0"/>
              <w:marRight w:val="0"/>
              <w:marTop w:val="0"/>
              <w:marBottom w:val="0"/>
              <w:divBdr>
                <w:top w:val="none" w:sz="0" w:space="0" w:color="auto"/>
                <w:left w:val="none" w:sz="0" w:space="0" w:color="auto"/>
                <w:bottom w:val="none" w:sz="0" w:space="0" w:color="auto"/>
                <w:right w:val="none" w:sz="0" w:space="0" w:color="auto"/>
              </w:divBdr>
              <w:divsChild>
                <w:div w:id="1295409477">
                  <w:marLeft w:val="0"/>
                  <w:marRight w:val="0"/>
                  <w:marTop w:val="0"/>
                  <w:marBottom w:val="0"/>
                  <w:divBdr>
                    <w:top w:val="none" w:sz="0" w:space="0" w:color="auto"/>
                    <w:left w:val="none" w:sz="0" w:space="0" w:color="auto"/>
                    <w:bottom w:val="none" w:sz="0" w:space="0" w:color="auto"/>
                    <w:right w:val="none" w:sz="0" w:space="0" w:color="auto"/>
                  </w:divBdr>
                </w:div>
                <w:div w:id="1074663588">
                  <w:marLeft w:val="0"/>
                  <w:marRight w:val="0"/>
                  <w:marTop w:val="0"/>
                  <w:marBottom w:val="0"/>
                  <w:divBdr>
                    <w:top w:val="none" w:sz="0" w:space="0" w:color="auto"/>
                    <w:left w:val="none" w:sz="0" w:space="0" w:color="auto"/>
                    <w:bottom w:val="none" w:sz="0" w:space="0" w:color="auto"/>
                    <w:right w:val="none" w:sz="0" w:space="0" w:color="auto"/>
                  </w:divBdr>
                </w:div>
              </w:divsChild>
            </w:div>
            <w:div w:id="160043814">
              <w:marLeft w:val="0"/>
              <w:marRight w:val="0"/>
              <w:marTop w:val="0"/>
              <w:marBottom w:val="0"/>
              <w:divBdr>
                <w:top w:val="none" w:sz="0" w:space="0" w:color="auto"/>
                <w:left w:val="none" w:sz="0" w:space="0" w:color="auto"/>
                <w:bottom w:val="none" w:sz="0" w:space="0" w:color="auto"/>
                <w:right w:val="none" w:sz="0" w:space="0" w:color="auto"/>
              </w:divBdr>
              <w:divsChild>
                <w:div w:id="1265310769">
                  <w:marLeft w:val="0"/>
                  <w:marRight w:val="0"/>
                  <w:marTop w:val="0"/>
                  <w:marBottom w:val="0"/>
                  <w:divBdr>
                    <w:top w:val="none" w:sz="0" w:space="0" w:color="auto"/>
                    <w:left w:val="none" w:sz="0" w:space="0" w:color="auto"/>
                    <w:bottom w:val="none" w:sz="0" w:space="0" w:color="auto"/>
                    <w:right w:val="none" w:sz="0" w:space="0" w:color="auto"/>
                  </w:divBdr>
                  <w:divsChild>
                    <w:div w:id="182296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183874">
      <w:bodyDiv w:val="1"/>
      <w:marLeft w:val="0"/>
      <w:marRight w:val="0"/>
      <w:marTop w:val="0"/>
      <w:marBottom w:val="0"/>
      <w:divBdr>
        <w:top w:val="none" w:sz="0" w:space="0" w:color="auto"/>
        <w:left w:val="none" w:sz="0" w:space="0" w:color="auto"/>
        <w:bottom w:val="none" w:sz="0" w:space="0" w:color="auto"/>
        <w:right w:val="none" w:sz="0" w:space="0" w:color="auto"/>
      </w:divBdr>
      <w:divsChild>
        <w:div w:id="1487279126">
          <w:marLeft w:val="0"/>
          <w:marRight w:val="0"/>
          <w:marTop w:val="0"/>
          <w:marBottom w:val="0"/>
          <w:divBdr>
            <w:top w:val="none" w:sz="0" w:space="0" w:color="auto"/>
            <w:left w:val="none" w:sz="0" w:space="0" w:color="auto"/>
            <w:bottom w:val="none" w:sz="0" w:space="0" w:color="auto"/>
            <w:right w:val="none" w:sz="0" w:space="0" w:color="auto"/>
          </w:divBdr>
          <w:divsChild>
            <w:div w:id="2065760615">
              <w:marLeft w:val="0"/>
              <w:marRight w:val="0"/>
              <w:marTop w:val="0"/>
              <w:marBottom w:val="0"/>
              <w:divBdr>
                <w:top w:val="none" w:sz="0" w:space="0" w:color="auto"/>
                <w:left w:val="none" w:sz="0" w:space="0" w:color="auto"/>
                <w:bottom w:val="none" w:sz="0" w:space="0" w:color="auto"/>
                <w:right w:val="none" w:sz="0" w:space="0" w:color="auto"/>
              </w:divBdr>
            </w:div>
            <w:div w:id="1546790565">
              <w:marLeft w:val="0"/>
              <w:marRight w:val="0"/>
              <w:marTop w:val="0"/>
              <w:marBottom w:val="0"/>
              <w:divBdr>
                <w:top w:val="none" w:sz="0" w:space="0" w:color="auto"/>
                <w:left w:val="none" w:sz="0" w:space="0" w:color="auto"/>
                <w:bottom w:val="none" w:sz="0" w:space="0" w:color="auto"/>
                <w:right w:val="none" w:sz="0" w:space="0" w:color="auto"/>
              </w:divBdr>
            </w:div>
            <w:div w:id="978922644">
              <w:marLeft w:val="0"/>
              <w:marRight w:val="0"/>
              <w:marTop w:val="0"/>
              <w:marBottom w:val="0"/>
              <w:divBdr>
                <w:top w:val="none" w:sz="0" w:space="0" w:color="auto"/>
                <w:left w:val="none" w:sz="0" w:space="0" w:color="auto"/>
                <w:bottom w:val="none" w:sz="0" w:space="0" w:color="auto"/>
                <w:right w:val="none" w:sz="0" w:space="0" w:color="auto"/>
              </w:divBdr>
              <w:divsChild>
                <w:div w:id="639384281">
                  <w:marLeft w:val="0"/>
                  <w:marRight w:val="0"/>
                  <w:marTop w:val="0"/>
                  <w:marBottom w:val="0"/>
                  <w:divBdr>
                    <w:top w:val="none" w:sz="0" w:space="0" w:color="auto"/>
                    <w:left w:val="none" w:sz="0" w:space="0" w:color="auto"/>
                    <w:bottom w:val="none" w:sz="0" w:space="0" w:color="auto"/>
                    <w:right w:val="none" w:sz="0" w:space="0" w:color="auto"/>
                  </w:divBdr>
                </w:div>
              </w:divsChild>
            </w:div>
            <w:div w:id="1252198117">
              <w:marLeft w:val="0"/>
              <w:marRight w:val="0"/>
              <w:marTop w:val="0"/>
              <w:marBottom w:val="0"/>
              <w:divBdr>
                <w:top w:val="none" w:sz="0" w:space="0" w:color="auto"/>
                <w:left w:val="none" w:sz="0" w:space="0" w:color="auto"/>
                <w:bottom w:val="none" w:sz="0" w:space="0" w:color="auto"/>
                <w:right w:val="none" w:sz="0" w:space="0" w:color="auto"/>
              </w:divBdr>
              <w:divsChild>
                <w:div w:id="930970691">
                  <w:marLeft w:val="0"/>
                  <w:marRight w:val="0"/>
                  <w:marTop w:val="0"/>
                  <w:marBottom w:val="0"/>
                  <w:divBdr>
                    <w:top w:val="none" w:sz="0" w:space="0" w:color="auto"/>
                    <w:left w:val="none" w:sz="0" w:space="0" w:color="auto"/>
                    <w:bottom w:val="none" w:sz="0" w:space="0" w:color="auto"/>
                    <w:right w:val="none" w:sz="0" w:space="0" w:color="auto"/>
                  </w:divBdr>
                </w:div>
              </w:divsChild>
            </w:div>
            <w:div w:id="211674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822181">
      <w:bodyDiv w:val="1"/>
      <w:marLeft w:val="0"/>
      <w:marRight w:val="0"/>
      <w:marTop w:val="0"/>
      <w:marBottom w:val="0"/>
      <w:divBdr>
        <w:top w:val="none" w:sz="0" w:space="0" w:color="auto"/>
        <w:left w:val="none" w:sz="0" w:space="0" w:color="auto"/>
        <w:bottom w:val="none" w:sz="0" w:space="0" w:color="auto"/>
        <w:right w:val="none" w:sz="0" w:space="0" w:color="auto"/>
      </w:divBdr>
      <w:divsChild>
        <w:div w:id="904073923">
          <w:marLeft w:val="0"/>
          <w:marRight w:val="0"/>
          <w:marTop w:val="0"/>
          <w:marBottom w:val="0"/>
          <w:divBdr>
            <w:top w:val="none" w:sz="0" w:space="0" w:color="auto"/>
            <w:left w:val="none" w:sz="0" w:space="0" w:color="auto"/>
            <w:bottom w:val="none" w:sz="0" w:space="0" w:color="auto"/>
            <w:right w:val="none" w:sz="0" w:space="0" w:color="auto"/>
          </w:divBdr>
          <w:divsChild>
            <w:div w:id="1483352085">
              <w:marLeft w:val="0"/>
              <w:marRight w:val="0"/>
              <w:marTop w:val="0"/>
              <w:marBottom w:val="0"/>
              <w:divBdr>
                <w:top w:val="none" w:sz="0" w:space="0" w:color="auto"/>
                <w:left w:val="none" w:sz="0" w:space="0" w:color="auto"/>
                <w:bottom w:val="none" w:sz="0" w:space="0" w:color="auto"/>
                <w:right w:val="none" w:sz="0" w:space="0" w:color="auto"/>
              </w:divBdr>
            </w:div>
          </w:divsChild>
        </w:div>
        <w:div w:id="1574469261">
          <w:marLeft w:val="0"/>
          <w:marRight w:val="0"/>
          <w:marTop w:val="0"/>
          <w:marBottom w:val="0"/>
          <w:divBdr>
            <w:top w:val="none" w:sz="0" w:space="0" w:color="auto"/>
            <w:left w:val="none" w:sz="0" w:space="0" w:color="auto"/>
            <w:bottom w:val="none" w:sz="0" w:space="0" w:color="auto"/>
            <w:right w:val="none" w:sz="0" w:space="0" w:color="auto"/>
          </w:divBdr>
          <w:divsChild>
            <w:div w:id="1649631504">
              <w:marLeft w:val="0"/>
              <w:marRight w:val="0"/>
              <w:marTop w:val="0"/>
              <w:marBottom w:val="0"/>
              <w:divBdr>
                <w:top w:val="none" w:sz="0" w:space="0" w:color="auto"/>
                <w:left w:val="none" w:sz="0" w:space="0" w:color="auto"/>
                <w:bottom w:val="none" w:sz="0" w:space="0" w:color="auto"/>
                <w:right w:val="none" w:sz="0" w:space="0" w:color="auto"/>
              </w:divBdr>
            </w:div>
            <w:div w:id="217321075">
              <w:marLeft w:val="0"/>
              <w:marRight w:val="0"/>
              <w:marTop w:val="0"/>
              <w:marBottom w:val="0"/>
              <w:divBdr>
                <w:top w:val="none" w:sz="0" w:space="0" w:color="auto"/>
                <w:left w:val="none" w:sz="0" w:space="0" w:color="auto"/>
                <w:bottom w:val="none" w:sz="0" w:space="0" w:color="auto"/>
                <w:right w:val="none" w:sz="0" w:space="0" w:color="auto"/>
              </w:divBdr>
            </w:div>
          </w:divsChild>
        </w:div>
        <w:div w:id="1746148065">
          <w:marLeft w:val="0"/>
          <w:marRight w:val="0"/>
          <w:marTop w:val="0"/>
          <w:marBottom w:val="0"/>
          <w:divBdr>
            <w:top w:val="none" w:sz="0" w:space="0" w:color="auto"/>
            <w:left w:val="none" w:sz="0" w:space="0" w:color="auto"/>
            <w:bottom w:val="none" w:sz="0" w:space="0" w:color="auto"/>
            <w:right w:val="none" w:sz="0" w:space="0" w:color="auto"/>
          </w:divBdr>
          <w:divsChild>
            <w:div w:id="49186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973838">
      <w:bodyDiv w:val="1"/>
      <w:marLeft w:val="0"/>
      <w:marRight w:val="0"/>
      <w:marTop w:val="0"/>
      <w:marBottom w:val="0"/>
      <w:divBdr>
        <w:top w:val="none" w:sz="0" w:space="0" w:color="auto"/>
        <w:left w:val="none" w:sz="0" w:space="0" w:color="auto"/>
        <w:bottom w:val="none" w:sz="0" w:space="0" w:color="auto"/>
        <w:right w:val="none" w:sz="0" w:space="0" w:color="auto"/>
      </w:divBdr>
      <w:divsChild>
        <w:div w:id="1267814042">
          <w:marLeft w:val="0"/>
          <w:marRight w:val="0"/>
          <w:marTop w:val="0"/>
          <w:marBottom w:val="0"/>
          <w:divBdr>
            <w:top w:val="none" w:sz="0" w:space="0" w:color="auto"/>
            <w:left w:val="none" w:sz="0" w:space="0" w:color="auto"/>
            <w:bottom w:val="none" w:sz="0" w:space="0" w:color="auto"/>
            <w:right w:val="none" w:sz="0" w:space="0" w:color="auto"/>
          </w:divBdr>
          <w:divsChild>
            <w:div w:id="1803768433">
              <w:marLeft w:val="0"/>
              <w:marRight w:val="0"/>
              <w:marTop w:val="0"/>
              <w:marBottom w:val="0"/>
              <w:divBdr>
                <w:top w:val="none" w:sz="0" w:space="0" w:color="auto"/>
                <w:left w:val="none" w:sz="0" w:space="0" w:color="auto"/>
                <w:bottom w:val="none" w:sz="0" w:space="0" w:color="auto"/>
                <w:right w:val="none" w:sz="0" w:space="0" w:color="auto"/>
              </w:divBdr>
            </w:div>
          </w:divsChild>
        </w:div>
        <w:div w:id="503209576">
          <w:marLeft w:val="0"/>
          <w:marRight w:val="0"/>
          <w:marTop w:val="0"/>
          <w:marBottom w:val="0"/>
          <w:divBdr>
            <w:top w:val="none" w:sz="0" w:space="0" w:color="auto"/>
            <w:left w:val="none" w:sz="0" w:space="0" w:color="auto"/>
            <w:bottom w:val="none" w:sz="0" w:space="0" w:color="auto"/>
            <w:right w:val="none" w:sz="0" w:space="0" w:color="auto"/>
          </w:divBdr>
          <w:divsChild>
            <w:div w:id="1026179389">
              <w:marLeft w:val="0"/>
              <w:marRight w:val="0"/>
              <w:marTop w:val="0"/>
              <w:marBottom w:val="0"/>
              <w:divBdr>
                <w:top w:val="none" w:sz="0" w:space="0" w:color="auto"/>
                <w:left w:val="none" w:sz="0" w:space="0" w:color="auto"/>
                <w:bottom w:val="none" w:sz="0" w:space="0" w:color="auto"/>
                <w:right w:val="none" w:sz="0" w:space="0" w:color="auto"/>
              </w:divBdr>
              <w:divsChild>
                <w:div w:id="282538216">
                  <w:marLeft w:val="0"/>
                  <w:marRight w:val="0"/>
                  <w:marTop w:val="0"/>
                  <w:marBottom w:val="0"/>
                  <w:divBdr>
                    <w:top w:val="none" w:sz="0" w:space="0" w:color="auto"/>
                    <w:left w:val="none" w:sz="0" w:space="0" w:color="auto"/>
                    <w:bottom w:val="none" w:sz="0" w:space="0" w:color="auto"/>
                    <w:right w:val="none" w:sz="0" w:space="0" w:color="auto"/>
                  </w:divBdr>
                </w:div>
              </w:divsChild>
            </w:div>
            <w:div w:id="1849903994">
              <w:marLeft w:val="0"/>
              <w:marRight w:val="0"/>
              <w:marTop w:val="0"/>
              <w:marBottom w:val="0"/>
              <w:divBdr>
                <w:top w:val="none" w:sz="0" w:space="0" w:color="auto"/>
                <w:left w:val="none" w:sz="0" w:space="0" w:color="auto"/>
                <w:bottom w:val="none" w:sz="0" w:space="0" w:color="auto"/>
                <w:right w:val="none" w:sz="0" w:space="0" w:color="auto"/>
              </w:divBdr>
            </w:div>
            <w:div w:id="1321078736">
              <w:marLeft w:val="0"/>
              <w:marRight w:val="0"/>
              <w:marTop w:val="0"/>
              <w:marBottom w:val="0"/>
              <w:divBdr>
                <w:top w:val="none" w:sz="0" w:space="0" w:color="auto"/>
                <w:left w:val="none" w:sz="0" w:space="0" w:color="auto"/>
                <w:bottom w:val="none" w:sz="0" w:space="0" w:color="auto"/>
                <w:right w:val="none" w:sz="0" w:space="0" w:color="auto"/>
              </w:divBdr>
              <w:divsChild>
                <w:div w:id="617487838">
                  <w:marLeft w:val="0"/>
                  <w:marRight w:val="0"/>
                  <w:marTop w:val="0"/>
                  <w:marBottom w:val="0"/>
                  <w:divBdr>
                    <w:top w:val="none" w:sz="0" w:space="0" w:color="auto"/>
                    <w:left w:val="none" w:sz="0" w:space="0" w:color="auto"/>
                    <w:bottom w:val="none" w:sz="0" w:space="0" w:color="auto"/>
                    <w:right w:val="none" w:sz="0" w:space="0" w:color="auto"/>
                  </w:divBdr>
                  <w:divsChild>
                    <w:div w:id="49626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500763">
              <w:marLeft w:val="0"/>
              <w:marRight w:val="0"/>
              <w:marTop w:val="0"/>
              <w:marBottom w:val="0"/>
              <w:divBdr>
                <w:top w:val="none" w:sz="0" w:space="0" w:color="auto"/>
                <w:left w:val="none" w:sz="0" w:space="0" w:color="auto"/>
                <w:bottom w:val="none" w:sz="0" w:space="0" w:color="auto"/>
                <w:right w:val="none" w:sz="0" w:space="0" w:color="auto"/>
              </w:divBdr>
              <w:divsChild>
                <w:div w:id="985160602">
                  <w:marLeft w:val="0"/>
                  <w:marRight w:val="0"/>
                  <w:marTop w:val="0"/>
                  <w:marBottom w:val="0"/>
                  <w:divBdr>
                    <w:top w:val="none" w:sz="0" w:space="0" w:color="auto"/>
                    <w:left w:val="none" w:sz="0" w:space="0" w:color="auto"/>
                    <w:bottom w:val="none" w:sz="0" w:space="0" w:color="auto"/>
                    <w:right w:val="none" w:sz="0" w:space="0" w:color="auto"/>
                  </w:divBdr>
                </w:div>
                <w:div w:id="1052847933">
                  <w:marLeft w:val="0"/>
                  <w:marRight w:val="0"/>
                  <w:marTop w:val="0"/>
                  <w:marBottom w:val="0"/>
                  <w:divBdr>
                    <w:top w:val="none" w:sz="0" w:space="0" w:color="auto"/>
                    <w:left w:val="none" w:sz="0" w:space="0" w:color="auto"/>
                    <w:bottom w:val="none" w:sz="0" w:space="0" w:color="auto"/>
                    <w:right w:val="none" w:sz="0" w:space="0" w:color="auto"/>
                  </w:divBdr>
                  <w:divsChild>
                    <w:div w:id="590160887">
                      <w:marLeft w:val="0"/>
                      <w:marRight w:val="0"/>
                      <w:marTop w:val="0"/>
                      <w:marBottom w:val="0"/>
                      <w:divBdr>
                        <w:top w:val="none" w:sz="0" w:space="0" w:color="auto"/>
                        <w:left w:val="none" w:sz="0" w:space="0" w:color="auto"/>
                        <w:bottom w:val="none" w:sz="0" w:space="0" w:color="auto"/>
                        <w:right w:val="none" w:sz="0" w:space="0" w:color="auto"/>
                      </w:divBdr>
                    </w:div>
                  </w:divsChild>
                </w:div>
                <w:div w:id="189757480">
                  <w:marLeft w:val="0"/>
                  <w:marRight w:val="0"/>
                  <w:marTop w:val="0"/>
                  <w:marBottom w:val="0"/>
                  <w:divBdr>
                    <w:top w:val="none" w:sz="0" w:space="0" w:color="auto"/>
                    <w:left w:val="none" w:sz="0" w:space="0" w:color="auto"/>
                    <w:bottom w:val="none" w:sz="0" w:space="0" w:color="auto"/>
                    <w:right w:val="none" w:sz="0" w:space="0" w:color="auto"/>
                  </w:divBdr>
                  <w:divsChild>
                    <w:div w:id="1506164505">
                      <w:marLeft w:val="0"/>
                      <w:marRight w:val="0"/>
                      <w:marTop w:val="0"/>
                      <w:marBottom w:val="0"/>
                      <w:divBdr>
                        <w:top w:val="none" w:sz="0" w:space="0" w:color="auto"/>
                        <w:left w:val="none" w:sz="0" w:space="0" w:color="auto"/>
                        <w:bottom w:val="none" w:sz="0" w:space="0" w:color="auto"/>
                        <w:right w:val="none" w:sz="0" w:space="0" w:color="auto"/>
                      </w:divBdr>
                    </w:div>
                    <w:div w:id="1305233918">
                      <w:marLeft w:val="0"/>
                      <w:marRight w:val="0"/>
                      <w:marTop w:val="0"/>
                      <w:marBottom w:val="0"/>
                      <w:divBdr>
                        <w:top w:val="none" w:sz="0" w:space="0" w:color="auto"/>
                        <w:left w:val="none" w:sz="0" w:space="0" w:color="auto"/>
                        <w:bottom w:val="none" w:sz="0" w:space="0" w:color="auto"/>
                        <w:right w:val="none" w:sz="0" w:space="0" w:color="auto"/>
                      </w:divBdr>
                      <w:divsChild>
                        <w:div w:id="788162209">
                          <w:marLeft w:val="0"/>
                          <w:marRight w:val="0"/>
                          <w:marTop w:val="0"/>
                          <w:marBottom w:val="0"/>
                          <w:divBdr>
                            <w:top w:val="none" w:sz="0" w:space="0" w:color="auto"/>
                            <w:left w:val="none" w:sz="0" w:space="0" w:color="auto"/>
                            <w:bottom w:val="none" w:sz="0" w:space="0" w:color="auto"/>
                            <w:right w:val="none" w:sz="0" w:space="0" w:color="auto"/>
                          </w:divBdr>
                        </w:div>
                      </w:divsChild>
                    </w:div>
                    <w:div w:id="99785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071241">
              <w:marLeft w:val="0"/>
              <w:marRight w:val="0"/>
              <w:marTop w:val="0"/>
              <w:marBottom w:val="0"/>
              <w:divBdr>
                <w:top w:val="none" w:sz="0" w:space="0" w:color="auto"/>
                <w:left w:val="none" w:sz="0" w:space="0" w:color="auto"/>
                <w:bottom w:val="none" w:sz="0" w:space="0" w:color="auto"/>
                <w:right w:val="none" w:sz="0" w:space="0" w:color="auto"/>
              </w:divBdr>
            </w:div>
            <w:div w:id="179656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519764">
      <w:bodyDiv w:val="1"/>
      <w:marLeft w:val="0"/>
      <w:marRight w:val="0"/>
      <w:marTop w:val="0"/>
      <w:marBottom w:val="0"/>
      <w:divBdr>
        <w:top w:val="none" w:sz="0" w:space="0" w:color="auto"/>
        <w:left w:val="none" w:sz="0" w:space="0" w:color="auto"/>
        <w:bottom w:val="none" w:sz="0" w:space="0" w:color="auto"/>
        <w:right w:val="none" w:sz="0" w:space="0" w:color="auto"/>
      </w:divBdr>
      <w:divsChild>
        <w:div w:id="1887132688">
          <w:marLeft w:val="0"/>
          <w:marRight w:val="0"/>
          <w:marTop w:val="0"/>
          <w:marBottom w:val="0"/>
          <w:divBdr>
            <w:top w:val="none" w:sz="0" w:space="0" w:color="auto"/>
            <w:left w:val="none" w:sz="0" w:space="0" w:color="auto"/>
            <w:bottom w:val="none" w:sz="0" w:space="0" w:color="auto"/>
            <w:right w:val="none" w:sz="0" w:space="0" w:color="auto"/>
          </w:divBdr>
          <w:divsChild>
            <w:div w:id="1144077654">
              <w:marLeft w:val="0"/>
              <w:marRight w:val="0"/>
              <w:marTop w:val="0"/>
              <w:marBottom w:val="0"/>
              <w:divBdr>
                <w:top w:val="none" w:sz="0" w:space="0" w:color="auto"/>
                <w:left w:val="none" w:sz="0" w:space="0" w:color="auto"/>
                <w:bottom w:val="none" w:sz="0" w:space="0" w:color="auto"/>
                <w:right w:val="none" w:sz="0" w:space="0" w:color="auto"/>
              </w:divBdr>
            </w:div>
            <w:div w:id="667900427">
              <w:marLeft w:val="0"/>
              <w:marRight w:val="0"/>
              <w:marTop w:val="0"/>
              <w:marBottom w:val="0"/>
              <w:divBdr>
                <w:top w:val="none" w:sz="0" w:space="0" w:color="auto"/>
                <w:left w:val="none" w:sz="0" w:space="0" w:color="auto"/>
                <w:bottom w:val="none" w:sz="0" w:space="0" w:color="auto"/>
                <w:right w:val="none" w:sz="0" w:space="0" w:color="auto"/>
              </w:divBdr>
            </w:div>
            <w:div w:id="1987662024">
              <w:marLeft w:val="0"/>
              <w:marRight w:val="0"/>
              <w:marTop w:val="0"/>
              <w:marBottom w:val="0"/>
              <w:divBdr>
                <w:top w:val="none" w:sz="0" w:space="0" w:color="auto"/>
                <w:left w:val="none" w:sz="0" w:space="0" w:color="auto"/>
                <w:bottom w:val="none" w:sz="0" w:space="0" w:color="auto"/>
                <w:right w:val="none" w:sz="0" w:space="0" w:color="auto"/>
              </w:divBdr>
              <w:divsChild>
                <w:div w:id="1607040702">
                  <w:marLeft w:val="0"/>
                  <w:marRight w:val="0"/>
                  <w:marTop w:val="0"/>
                  <w:marBottom w:val="0"/>
                  <w:divBdr>
                    <w:top w:val="none" w:sz="0" w:space="0" w:color="auto"/>
                    <w:left w:val="none" w:sz="0" w:space="0" w:color="auto"/>
                    <w:bottom w:val="none" w:sz="0" w:space="0" w:color="auto"/>
                    <w:right w:val="none" w:sz="0" w:space="0" w:color="auto"/>
                  </w:divBdr>
                  <w:divsChild>
                    <w:div w:id="184388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78292">
              <w:marLeft w:val="0"/>
              <w:marRight w:val="0"/>
              <w:marTop w:val="0"/>
              <w:marBottom w:val="0"/>
              <w:divBdr>
                <w:top w:val="none" w:sz="0" w:space="0" w:color="auto"/>
                <w:left w:val="none" w:sz="0" w:space="0" w:color="auto"/>
                <w:bottom w:val="none" w:sz="0" w:space="0" w:color="auto"/>
                <w:right w:val="none" w:sz="0" w:space="0" w:color="auto"/>
              </w:divBdr>
              <w:divsChild>
                <w:div w:id="813450739">
                  <w:marLeft w:val="0"/>
                  <w:marRight w:val="0"/>
                  <w:marTop w:val="0"/>
                  <w:marBottom w:val="0"/>
                  <w:divBdr>
                    <w:top w:val="none" w:sz="0" w:space="0" w:color="auto"/>
                    <w:left w:val="none" w:sz="0" w:space="0" w:color="auto"/>
                    <w:bottom w:val="none" w:sz="0" w:space="0" w:color="auto"/>
                    <w:right w:val="none" w:sz="0" w:space="0" w:color="auto"/>
                  </w:divBdr>
                </w:div>
              </w:divsChild>
            </w:div>
            <w:div w:id="1995065796">
              <w:marLeft w:val="0"/>
              <w:marRight w:val="0"/>
              <w:marTop w:val="0"/>
              <w:marBottom w:val="0"/>
              <w:divBdr>
                <w:top w:val="none" w:sz="0" w:space="0" w:color="auto"/>
                <w:left w:val="none" w:sz="0" w:space="0" w:color="auto"/>
                <w:bottom w:val="none" w:sz="0" w:space="0" w:color="auto"/>
                <w:right w:val="none" w:sz="0" w:space="0" w:color="auto"/>
              </w:divBdr>
              <w:divsChild>
                <w:div w:id="904072556">
                  <w:marLeft w:val="0"/>
                  <w:marRight w:val="0"/>
                  <w:marTop w:val="0"/>
                  <w:marBottom w:val="0"/>
                  <w:divBdr>
                    <w:top w:val="none" w:sz="0" w:space="0" w:color="auto"/>
                    <w:left w:val="none" w:sz="0" w:space="0" w:color="auto"/>
                    <w:bottom w:val="none" w:sz="0" w:space="0" w:color="auto"/>
                    <w:right w:val="none" w:sz="0" w:space="0" w:color="auto"/>
                  </w:divBdr>
                  <w:divsChild>
                    <w:div w:id="698168362">
                      <w:marLeft w:val="0"/>
                      <w:marRight w:val="0"/>
                      <w:marTop w:val="0"/>
                      <w:marBottom w:val="0"/>
                      <w:divBdr>
                        <w:top w:val="none" w:sz="0" w:space="0" w:color="auto"/>
                        <w:left w:val="none" w:sz="0" w:space="0" w:color="auto"/>
                        <w:bottom w:val="none" w:sz="0" w:space="0" w:color="auto"/>
                        <w:right w:val="none" w:sz="0" w:space="0" w:color="auto"/>
                      </w:divBdr>
                    </w:div>
                  </w:divsChild>
                </w:div>
                <w:div w:id="377126834">
                  <w:marLeft w:val="0"/>
                  <w:marRight w:val="0"/>
                  <w:marTop w:val="0"/>
                  <w:marBottom w:val="0"/>
                  <w:divBdr>
                    <w:top w:val="none" w:sz="0" w:space="0" w:color="auto"/>
                    <w:left w:val="none" w:sz="0" w:space="0" w:color="auto"/>
                    <w:bottom w:val="none" w:sz="0" w:space="0" w:color="auto"/>
                    <w:right w:val="none" w:sz="0" w:space="0" w:color="auto"/>
                  </w:divBdr>
                  <w:divsChild>
                    <w:div w:id="2103448935">
                      <w:marLeft w:val="0"/>
                      <w:marRight w:val="0"/>
                      <w:marTop w:val="0"/>
                      <w:marBottom w:val="0"/>
                      <w:divBdr>
                        <w:top w:val="none" w:sz="0" w:space="0" w:color="auto"/>
                        <w:left w:val="none" w:sz="0" w:space="0" w:color="auto"/>
                        <w:bottom w:val="none" w:sz="0" w:space="0" w:color="auto"/>
                        <w:right w:val="none" w:sz="0" w:space="0" w:color="auto"/>
                      </w:divBdr>
                    </w:div>
                  </w:divsChild>
                </w:div>
                <w:div w:id="1613515512">
                  <w:marLeft w:val="0"/>
                  <w:marRight w:val="0"/>
                  <w:marTop w:val="0"/>
                  <w:marBottom w:val="0"/>
                  <w:divBdr>
                    <w:top w:val="none" w:sz="0" w:space="0" w:color="auto"/>
                    <w:left w:val="none" w:sz="0" w:space="0" w:color="auto"/>
                    <w:bottom w:val="none" w:sz="0" w:space="0" w:color="auto"/>
                    <w:right w:val="none" w:sz="0" w:space="0" w:color="auto"/>
                  </w:divBdr>
                  <w:divsChild>
                    <w:div w:id="123819887">
                      <w:marLeft w:val="0"/>
                      <w:marRight w:val="0"/>
                      <w:marTop w:val="0"/>
                      <w:marBottom w:val="0"/>
                      <w:divBdr>
                        <w:top w:val="none" w:sz="0" w:space="0" w:color="auto"/>
                        <w:left w:val="none" w:sz="0" w:space="0" w:color="auto"/>
                        <w:bottom w:val="none" w:sz="0" w:space="0" w:color="auto"/>
                        <w:right w:val="none" w:sz="0" w:space="0" w:color="auto"/>
                      </w:divBdr>
                    </w:div>
                  </w:divsChild>
                </w:div>
                <w:div w:id="1897474777">
                  <w:marLeft w:val="0"/>
                  <w:marRight w:val="0"/>
                  <w:marTop w:val="0"/>
                  <w:marBottom w:val="0"/>
                  <w:divBdr>
                    <w:top w:val="none" w:sz="0" w:space="0" w:color="auto"/>
                    <w:left w:val="none" w:sz="0" w:space="0" w:color="auto"/>
                    <w:bottom w:val="none" w:sz="0" w:space="0" w:color="auto"/>
                    <w:right w:val="none" w:sz="0" w:space="0" w:color="auto"/>
                  </w:divBdr>
                  <w:divsChild>
                    <w:div w:id="582564144">
                      <w:marLeft w:val="0"/>
                      <w:marRight w:val="0"/>
                      <w:marTop w:val="0"/>
                      <w:marBottom w:val="0"/>
                      <w:divBdr>
                        <w:top w:val="none" w:sz="0" w:space="0" w:color="auto"/>
                        <w:left w:val="none" w:sz="0" w:space="0" w:color="auto"/>
                        <w:bottom w:val="none" w:sz="0" w:space="0" w:color="auto"/>
                        <w:right w:val="none" w:sz="0" w:space="0" w:color="auto"/>
                      </w:divBdr>
                    </w:div>
                  </w:divsChild>
                </w:div>
                <w:div w:id="805663502">
                  <w:marLeft w:val="0"/>
                  <w:marRight w:val="0"/>
                  <w:marTop w:val="0"/>
                  <w:marBottom w:val="0"/>
                  <w:divBdr>
                    <w:top w:val="none" w:sz="0" w:space="0" w:color="auto"/>
                    <w:left w:val="none" w:sz="0" w:space="0" w:color="auto"/>
                    <w:bottom w:val="none" w:sz="0" w:space="0" w:color="auto"/>
                    <w:right w:val="none" w:sz="0" w:space="0" w:color="auto"/>
                  </w:divBdr>
                  <w:divsChild>
                    <w:div w:id="1782189015">
                      <w:marLeft w:val="0"/>
                      <w:marRight w:val="0"/>
                      <w:marTop w:val="0"/>
                      <w:marBottom w:val="0"/>
                      <w:divBdr>
                        <w:top w:val="none" w:sz="0" w:space="0" w:color="auto"/>
                        <w:left w:val="none" w:sz="0" w:space="0" w:color="auto"/>
                        <w:bottom w:val="none" w:sz="0" w:space="0" w:color="auto"/>
                        <w:right w:val="none" w:sz="0" w:space="0" w:color="auto"/>
                      </w:divBdr>
                    </w:div>
                  </w:divsChild>
                </w:div>
                <w:div w:id="1110852918">
                  <w:marLeft w:val="0"/>
                  <w:marRight w:val="0"/>
                  <w:marTop w:val="0"/>
                  <w:marBottom w:val="0"/>
                  <w:divBdr>
                    <w:top w:val="none" w:sz="0" w:space="0" w:color="auto"/>
                    <w:left w:val="none" w:sz="0" w:space="0" w:color="auto"/>
                    <w:bottom w:val="none" w:sz="0" w:space="0" w:color="auto"/>
                    <w:right w:val="none" w:sz="0" w:space="0" w:color="auto"/>
                  </w:divBdr>
                  <w:divsChild>
                    <w:div w:id="2083722360">
                      <w:marLeft w:val="0"/>
                      <w:marRight w:val="0"/>
                      <w:marTop w:val="0"/>
                      <w:marBottom w:val="0"/>
                      <w:divBdr>
                        <w:top w:val="none" w:sz="0" w:space="0" w:color="auto"/>
                        <w:left w:val="none" w:sz="0" w:space="0" w:color="auto"/>
                        <w:bottom w:val="none" w:sz="0" w:space="0" w:color="auto"/>
                        <w:right w:val="none" w:sz="0" w:space="0" w:color="auto"/>
                      </w:divBdr>
                    </w:div>
                  </w:divsChild>
                </w:div>
                <w:div w:id="1576278996">
                  <w:marLeft w:val="0"/>
                  <w:marRight w:val="0"/>
                  <w:marTop w:val="0"/>
                  <w:marBottom w:val="0"/>
                  <w:divBdr>
                    <w:top w:val="none" w:sz="0" w:space="0" w:color="auto"/>
                    <w:left w:val="none" w:sz="0" w:space="0" w:color="auto"/>
                    <w:bottom w:val="none" w:sz="0" w:space="0" w:color="auto"/>
                    <w:right w:val="none" w:sz="0" w:space="0" w:color="auto"/>
                  </w:divBdr>
                  <w:divsChild>
                    <w:div w:id="1205602550">
                      <w:marLeft w:val="0"/>
                      <w:marRight w:val="0"/>
                      <w:marTop w:val="0"/>
                      <w:marBottom w:val="0"/>
                      <w:divBdr>
                        <w:top w:val="none" w:sz="0" w:space="0" w:color="auto"/>
                        <w:left w:val="none" w:sz="0" w:space="0" w:color="auto"/>
                        <w:bottom w:val="none" w:sz="0" w:space="0" w:color="auto"/>
                        <w:right w:val="none" w:sz="0" w:space="0" w:color="auto"/>
                      </w:divBdr>
                    </w:div>
                  </w:divsChild>
                </w:div>
                <w:div w:id="921451731">
                  <w:marLeft w:val="0"/>
                  <w:marRight w:val="0"/>
                  <w:marTop w:val="0"/>
                  <w:marBottom w:val="0"/>
                  <w:divBdr>
                    <w:top w:val="none" w:sz="0" w:space="0" w:color="auto"/>
                    <w:left w:val="none" w:sz="0" w:space="0" w:color="auto"/>
                    <w:bottom w:val="none" w:sz="0" w:space="0" w:color="auto"/>
                    <w:right w:val="none" w:sz="0" w:space="0" w:color="auto"/>
                  </w:divBdr>
                  <w:divsChild>
                    <w:div w:id="76075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72</TotalTime>
  <Pages>14</Pages>
  <Words>2709</Words>
  <Characters>15446</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 Chauvin</dc:creator>
  <cp:lastModifiedBy>Christy Lynch Chauvin</cp:lastModifiedBy>
  <cp:revision>19</cp:revision>
  <cp:lastPrinted>2019-05-25T16:13:00Z</cp:lastPrinted>
  <dcterms:created xsi:type="dcterms:W3CDTF">2019-05-20T17:04:00Z</dcterms:created>
  <dcterms:modified xsi:type="dcterms:W3CDTF">2019-05-25T16:14:00Z</dcterms:modified>
</cp:coreProperties>
</file>