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81" w:rsidRPr="00F74B91" w:rsidRDefault="00A73C81" w:rsidP="00A73C81">
      <w:pPr>
        <w:spacing w:after="0" w:line="240" w:lineRule="auto"/>
        <w:jc w:val="both"/>
        <w:rPr>
          <w:rFonts w:asciiTheme="minorHAnsi" w:eastAsia="Times New Roman" w:hAnsiTheme="minorHAnsi" w:cs="Helvetica"/>
          <w:b/>
          <w:bdr w:val="single" w:sz="6" w:space="4" w:color="000000" w:frame="1"/>
        </w:rPr>
      </w:pPr>
      <w:bookmarkStart w:id="0" w:name="_GoBack"/>
      <w:r w:rsidRPr="00F74B91">
        <w:rPr>
          <w:rFonts w:asciiTheme="minorHAnsi" w:eastAsia="Times New Roman" w:hAnsiTheme="minorHAnsi" w:cs="Helvetica"/>
          <w:b/>
          <w:bdr w:val="single" w:sz="6" w:space="4" w:color="000000" w:frame="1"/>
        </w:rPr>
        <w:t>In Class Assignments Accounts Receivable Wild 22e</w:t>
      </w:r>
    </w:p>
    <w:p w:rsidR="00A73C81" w:rsidRPr="00F74B91" w:rsidRDefault="00A73C81" w:rsidP="00A73C81">
      <w:pPr>
        <w:spacing w:after="0" w:line="240" w:lineRule="auto"/>
        <w:jc w:val="both"/>
        <w:rPr>
          <w:rFonts w:asciiTheme="minorHAnsi" w:eastAsia="Times New Roman" w:hAnsiTheme="minorHAnsi" w:cs="Helvetica"/>
          <w:b/>
          <w:bdr w:val="single" w:sz="6" w:space="4" w:color="000000" w:frame="1"/>
        </w:rPr>
      </w:pPr>
    </w:p>
    <w:p w:rsidR="00A73C81" w:rsidRPr="00F74B91" w:rsidRDefault="00A73C81" w:rsidP="00A73C81">
      <w:pPr>
        <w:spacing w:after="0" w:line="240" w:lineRule="auto"/>
        <w:jc w:val="both"/>
        <w:rPr>
          <w:rFonts w:asciiTheme="minorHAnsi" w:eastAsia="Times New Roman" w:hAnsiTheme="minorHAnsi" w:cs="Helvetica"/>
          <w:color w:val="EA981A"/>
          <w:bdr w:val="single" w:sz="6" w:space="4" w:color="000000" w:frame="1"/>
        </w:rPr>
      </w:pP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QS 9-2</w:t>
      </w: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333333"/>
        </w:rPr>
        <w:t>Direct write-off method </w:t>
      </w:r>
      <w:r w:rsidRPr="00F74B91">
        <w:rPr>
          <w:rFonts w:asciiTheme="minorHAnsi" w:eastAsia="Times New Roman" w:hAnsiTheme="minorHAnsi" w:cs="Helvetica"/>
          <w:bCs/>
          <w:color w:val="00AB6C"/>
        </w:rPr>
        <w:t>P1</w:t>
      </w: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eastAsia="Times New Roman" w:hAnsiTheme="minorHAnsi" w:cs="Helvetica"/>
          <w:color w:val="333333"/>
        </w:rPr>
        <w:t>Solstice Company determines on October 1 that it cannot collect $50,000 of its accounts receivable from its customer P. Moore. Apply the direct write-off method to record this loss as of October 1.</w:t>
      </w:r>
    </w:p>
    <w:p w:rsidR="00A73C81" w:rsidRPr="00F74B91" w:rsidRDefault="00A73C81" w:rsidP="00A73C81">
      <w:pPr>
        <w:spacing w:after="0" w:line="255" w:lineRule="atLeast"/>
        <w:jc w:val="both"/>
        <w:rPr>
          <w:rFonts w:asciiTheme="minorHAnsi" w:eastAsia="Times New Roman" w:hAnsiTheme="minorHAnsi" w:cs="Helvetica"/>
          <w:color w:val="333333"/>
        </w:rPr>
      </w:pP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QS 9-3</w:t>
      </w: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333333"/>
        </w:rPr>
        <w:t>Recovering a bad debt </w:t>
      </w:r>
      <w:r w:rsidRPr="00F74B91">
        <w:rPr>
          <w:rFonts w:asciiTheme="minorHAnsi" w:eastAsia="Times New Roman" w:hAnsiTheme="minorHAnsi" w:cs="Helvetica"/>
          <w:bCs/>
          <w:color w:val="00AB6C"/>
        </w:rPr>
        <w:t>P1</w:t>
      </w: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eastAsia="Times New Roman" w:hAnsiTheme="minorHAnsi" w:cs="Helvetica"/>
          <w:color w:val="333333"/>
        </w:rPr>
        <w:t xml:space="preserve">Solstice Company determines on October 1 that it cannot collect $50,000 of its accounts receivable from its customer P. Moore. It uses the direct write-off method to record this loss as of October 1. On October 30, P. Moore unexpectedly paid his account in full to Solstice Company. Record Solstice's </w:t>
      </w:r>
      <w:proofErr w:type="gramStart"/>
      <w:r w:rsidRPr="00F74B91">
        <w:rPr>
          <w:rFonts w:asciiTheme="minorHAnsi" w:eastAsia="Times New Roman" w:hAnsiTheme="minorHAnsi" w:cs="Helvetica"/>
          <w:color w:val="333333"/>
        </w:rPr>
        <w:t>entry(</w:t>
      </w:r>
      <w:proofErr w:type="spellStart"/>
      <w:proofErr w:type="gramEnd"/>
      <w:r w:rsidRPr="00F74B91">
        <w:rPr>
          <w:rFonts w:asciiTheme="minorHAnsi" w:eastAsia="Times New Roman" w:hAnsiTheme="minorHAnsi" w:cs="Helvetica"/>
          <w:color w:val="333333"/>
        </w:rPr>
        <w:t>ies</w:t>
      </w:r>
      <w:proofErr w:type="spellEnd"/>
      <w:r w:rsidRPr="00F74B91">
        <w:rPr>
          <w:rFonts w:asciiTheme="minorHAnsi" w:eastAsia="Times New Roman" w:hAnsiTheme="minorHAnsi" w:cs="Helvetica"/>
          <w:color w:val="333333"/>
        </w:rPr>
        <w:t>) to reflect recovery of this bad debt.</w:t>
      </w:r>
    </w:p>
    <w:p w:rsidR="00196B81" w:rsidRPr="00F74B91" w:rsidRDefault="00196B81" w:rsidP="00A73C81">
      <w:pPr>
        <w:jc w:val="both"/>
        <w:rPr>
          <w:rFonts w:asciiTheme="minorHAnsi" w:hAnsiTheme="minorHAnsi"/>
        </w:rPr>
      </w:pP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QS 9-5</w:t>
      </w: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333333"/>
        </w:rPr>
        <w:t>Allowance method for bad debts </w:t>
      </w:r>
      <w:r w:rsidRPr="00F74B91">
        <w:rPr>
          <w:rFonts w:asciiTheme="minorHAnsi" w:eastAsia="Times New Roman" w:hAnsiTheme="minorHAnsi" w:cs="Helvetica"/>
          <w:bCs/>
          <w:color w:val="00AB6C"/>
        </w:rPr>
        <w:t>P2</w:t>
      </w: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eastAsia="Times New Roman" w:hAnsiTheme="minorHAnsi" w:cs="Helvetica"/>
          <w:color w:val="333333"/>
        </w:rPr>
        <w:t xml:space="preserve">Gomez Corp. uses the allowance method to account for </w:t>
      </w:r>
      <w:proofErr w:type="spellStart"/>
      <w:r w:rsidRPr="00F74B91">
        <w:rPr>
          <w:rFonts w:asciiTheme="minorHAnsi" w:eastAsia="Times New Roman" w:hAnsiTheme="minorHAnsi" w:cs="Helvetica"/>
          <w:color w:val="333333"/>
        </w:rPr>
        <w:t>uncollectibles</w:t>
      </w:r>
      <w:proofErr w:type="spellEnd"/>
      <w:r w:rsidRPr="00F74B91">
        <w:rPr>
          <w:rFonts w:asciiTheme="minorHAnsi" w:eastAsia="Times New Roman" w:hAnsiTheme="minorHAnsi" w:cs="Helvetica"/>
          <w:color w:val="333333"/>
        </w:rPr>
        <w:t>. On January 31, it wrote off an $800 account of a customer, C. Green. On March 9, it receives a $300 payment from Green.</w:t>
      </w:r>
    </w:p>
    <w:p w:rsidR="00A73C81" w:rsidRPr="00F74B91" w:rsidRDefault="00A73C81" w:rsidP="00A73C81">
      <w:pPr>
        <w:numPr>
          <w:ilvl w:val="0"/>
          <w:numId w:val="1"/>
        </w:numPr>
        <w:spacing w:after="0" w:line="255" w:lineRule="atLeast"/>
        <w:ind w:left="450"/>
        <w:jc w:val="both"/>
        <w:rPr>
          <w:rFonts w:asciiTheme="minorHAnsi" w:eastAsia="Times New Roman" w:hAnsiTheme="minorHAnsi" w:cs="Helvetica"/>
          <w:bCs/>
          <w:color w:val="333333"/>
        </w:rPr>
      </w:pPr>
      <w:r w:rsidRPr="00F74B91">
        <w:rPr>
          <w:rFonts w:asciiTheme="minorHAnsi" w:eastAsia="Times New Roman" w:hAnsiTheme="minorHAnsi" w:cs="Helvetica"/>
          <w:bCs/>
          <w:color w:val="333333"/>
        </w:rPr>
        <w:t>Prepare the journal entry or entries for January 31.</w:t>
      </w:r>
    </w:p>
    <w:p w:rsidR="00A73C81" w:rsidRPr="00F74B91" w:rsidRDefault="00A73C81" w:rsidP="00A73C81">
      <w:pPr>
        <w:numPr>
          <w:ilvl w:val="0"/>
          <w:numId w:val="2"/>
        </w:numPr>
        <w:spacing w:after="0" w:line="255" w:lineRule="atLeast"/>
        <w:ind w:left="450"/>
        <w:jc w:val="both"/>
        <w:rPr>
          <w:rFonts w:asciiTheme="minorHAnsi" w:eastAsia="Times New Roman" w:hAnsiTheme="minorHAnsi" w:cs="Helvetica"/>
          <w:bCs/>
          <w:color w:val="333333"/>
        </w:rPr>
      </w:pPr>
      <w:r w:rsidRPr="00F74B91">
        <w:rPr>
          <w:rFonts w:asciiTheme="minorHAnsi" w:eastAsia="Times New Roman" w:hAnsiTheme="minorHAnsi" w:cs="Helvetica"/>
          <w:bCs/>
          <w:color w:val="333333"/>
        </w:rPr>
        <w:t>Prepare the journal entry or entries for March 9; assume no additional money is expected from Green.</w:t>
      </w:r>
    </w:p>
    <w:p w:rsidR="00A73C81" w:rsidRPr="00F74B91" w:rsidRDefault="00A73C81" w:rsidP="00A73C81">
      <w:pPr>
        <w:spacing w:after="0" w:line="255" w:lineRule="atLeast"/>
        <w:jc w:val="both"/>
        <w:rPr>
          <w:rFonts w:asciiTheme="minorHAnsi" w:eastAsia="Times New Roman" w:hAnsiTheme="minorHAnsi" w:cs="Helvetica"/>
          <w:bCs/>
          <w:color w:val="333333"/>
        </w:rPr>
      </w:pP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QS 9-6</w:t>
      </w: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333333"/>
        </w:rPr>
        <w:t>Percent of accounts receivable method </w:t>
      </w:r>
      <w:r w:rsidRPr="00F74B91">
        <w:rPr>
          <w:rFonts w:asciiTheme="minorHAnsi" w:eastAsia="Times New Roman" w:hAnsiTheme="minorHAnsi" w:cs="Helvetica"/>
          <w:bCs/>
          <w:color w:val="00AB6C"/>
        </w:rPr>
        <w:t>P2</w:t>
      </w: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eastAsia="Times New Roman" w:hAnsiTheme="minorHAnsi" w:cs="Helvetica"/>
          <w:color w:val="333333"/>
        </w:rPr>
        <w:t xml:space="preserve">Warner Company's year-end unadjusted trial balance shows accounts receivable of $99,000, allowance for doubtful accounts of $600 (credit), and sales of $280,000. </w:t>
      </w:r>
      <w:proofErr w:type="spellStart"/>
      <w:r w:rsidRPr="00F74B91">
        <w:rPr>
          <w:rFonts w:asciiTheme="minorHAnsi" w:eastAsia="Times New Roman" w:hAnsiTheme="minorHAnsi" w:cs="Helvetica"/>
          <w:color w:val="333333"/>
        </w:rPr>
        <w:t>Uncollectibles</w:t>
      </w:r>
      <w:proofErr w:type="spellEnd"/>
      <w:r w:rsidRPr="00F74B91">
        <w:rPr>
          <w:rFonts w:asciiTheme="minorHAnsi" w:eastAsia="Times New Roman" w:hAnsiTheme="minorHAnsi" w:cs="Helvetica"/>
          <w:color w:val="333333"/>
        </w:rPr>
        <w:t xml:space="preserve"> are estimated to be 1.5% of accounts receivable.</w:t>
      </w:r>
    </w:p>
    <w:p w:rsidR="00A73C81" w:rsidRPr="00F74B91" w:rsidRDefault="00A73C81" w:rsidP="00A73C81">
      <w:pPr>
        <w:numPr>
          <w:ilvl w:val="0"/>
          <w:numId w:val="3"/>
        </w:numPr>
        <w:spacing w:after="0" w:line="255" w:lineRule="atLeast"/>
        <w:ind w:left="450"/>
        <w:jc w:val="both"/>
        <w:rPr>
          <w:rFonts w:asciiTheme="minorHAnsi" w:eastAsia="Times New Roman" w:hAnsiTheme="minorHAnsi" w:cs="Helvetica"/>
          <w:bCs/>
          <w:color w:val="333333"/>
        </w:rPr>
      </w:pPr>
      <w:r w:rsidRPr="00F74B91">
        <w:rPr>
          <w:rFonts w:asciiTheme="minorHAnsi" w:eastAsia="Times New Roman" w:hAnsiTheme="minorHAnsi" w:cs="Helvetica"/>
          <w:bCs/>
          <w:color w:val="333333"/>
        </w:rPr>
        <w:t xml:space="preserve">Prepare the December 31 year-end adjusting entry for </w:t>
      </w:r>
      <w:proofErr w:type="spellStart"/>
      <w:r w:rsidRPr="00F74B91">
        <w:rPr>
          <w:rFonts w:asciiTheme="minorHAnsi" w:eastAsia="Times New Roman" w:hAnsiTheme="minorHAnsi" w:cs="Helvetica"/>
          <w:bCs/>
          <w:color w:val="333333"/>
        </w:rPr>
        <w:t>uncollectibles</w:t>
      </w:r>
      <w:proofErr w:type="spellEnd"/>
      <w:r w:rsidRPr="00F74B91">
        <w:rPr>
          <w:rFonts w:asciiTheme="minorHAnsi" w:eastAsia="Times New Roman" w:hAnsiTheme="minorHAnsi" w:cs="Helvetica"/>
          <w:bCs/>
          <w:color w:val="333333"/>
        </w:rPr>
        <w:t>.</w:t>
      </w:r>
    </w:p>
    <w:p w:rsidR="00A73C81" w:rsidRPr="00F74B91" w:rsidRDefault="00A73C81" w:rsidP="00A73C81">
      <w:pPr>
        <w:numPr>
          <w:ilvl w:val="0"/>
          <w:numId w:val="4"/>
        </w:numPr>
        <w:spacing w:after="0" w:line="255" w:lineRule="atLeast"/>
        <w:ind w:left="450"/>
        <w:jc w:val="both"/>
        <w:rPr>
          <w:rFonts w:asciiTheme="minorHAnsi" w:eastAsia="Times New Roman" w:hAnsiTheme="minorHAnsi" w:cs="Helvetica"/>
          <w:bCs/>
          <w:color w:val="333333"/>
        </w:rPr>
      </w:pPr>
      <w:r w:rsidRPr="00F74B91">
        <w:rPr>
          <w:rFonts w:asciiTheme="minorHAnsi" w:eastAsia="Times New Roman" w:hAnsiTheme="minorHAnsi" w:cs="Helvetica"/>
          <w:bCs/>
          <w:color w:val="333333"/>
        </w:rPr>
        <w:t>What amount would have been used in the year-end adjusting entry if the allowance account had a year-end unadjusted debit balance of $300?</w:t>
      </w:r>
    </w:p>
    <w:p w:rsidR="00A73C81" w:rsidRPr="00F74B91" w:rsidRDefault="00A73C81" w:rsidP="00A73C81">
      <w:pPr>
        <w:jc w:val="both"/>
        <w:rPr>
          <w:rFonts w:asciiTheme="minorHAnsi" w:hAnsiTheme="minorHAnsi"/>
        </w:rPr>
      </w:pPr>
    </w:p>
    <w:p w:rsidR="00A73C81" w:rsidRPr="00F74B91" w:rsidRDefault="00A73C81" w:rsidP="00A73C81">
      <w:pPr>
        <w:spacing w:after="0" w:line="240" w:lineRule="auto"/>
        <w:jc w:val="both"/>
        <w:rPr>
          <w:rFonts w:asciiTheme="minorHAnsi" w:eastAsia="Times New Roman" w:hAnsiTheme="minorHAnsi" w:cs="Times New Roman"/>
        </w:rPr>
      </w:pPr>
      <w:r w:rsidRPr="00F74B91">
        <w:rPr>
          <w:rFonts w:asciiTheme="minorHAnsi" w:eastAsia="Times New Roman" w:hAnsiTheme="minorHAnsi" w:cs="Helvetica"/>
          <w:color w:val="EA981A"/>
          <w:bdr w:val="single" w:sz="6" w:space="4" w:color="000000" w:frame="1"/>
        </w:rPr>
        <w:t>QS 9-7</w:t>
      </w: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333333"/>
        </w:rPr>
        <w:t>Percent of sales method </w:t>
      </w:r>
      <w:r w:rsidRPr="00F74B91">
        <w:rPr>
          <w:rFonts w:asciiTheme="minorHAnsi" w:eastAsia="Times New Roman" w:hAnsiTheme="minorHAnsi" w:cs="Helvetica"/>
          <w:bCs/>
          <w:color w:val="00AB6C"/>
        </w:rPr>
        <w:t>P2</w:t>
      </w: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eastAsia="Times New Roman" w:hAnsiTheme="minorHAnsi" w:cs="Helvetica"/>
          <w:color w:val="333333"/>
        </w:rPr>
        <w:t xml:space="preserve">Warner Company's year-end unadjusted trial balance shows accounts receivable of $99,000, allowance for doubtful accounts of $600 (credit), and sales of $280,000. </w:t>
      </w:r>
      <w:proofErr w:type="spellStart"/>
      <w:r w:rsidRPr="00F74B91">
        <w:rPr>
          <w:rFonts w:asciiTheme="minorHAnsi" w:eastAsia="Times New Roman" w:hAnsiTheme="minorHAnsi" w:cs="Helvetica"/>
          <w:color w:val="333333"/>
        </w:rPr>
        <w:t>Uncollectibles</w:t>
      </w:r>
      <w:proofErr w:type="spellEnd"/>
      <w:r w:rsidRPr="00F74B91">
        <w:rPr>
          <w:rFonts w:asciiTheme="minorHAnsi" w:eastAsia="Times New Roman" w:hAnsiTheme="minorHAnsi" w:cs="Helvetica"/>
          <w:color w:val="333333"/>
        </w:rPr>
        <w:t xml:space="preserve"> are estimated to be 0.5% of sales. Prepare the December 31 year-end adjusting entry for </w:t>
      </w:r>
      <w:proofErr w:type="spellStart"/>
      <w:r w:rsidRPr="00F74B91">
        <w:rPr>
          <w:rFonts w:asciiTheme="minorHAnsi" w:eastAsia="Times New Roman" w:hAnsiTheme="minorHAnsi" w:cs="Helvetica"/>
          <w:color w:val="333333"/>
        </w:rPr>
        <w:t>uncollectibles</w:t>
      </w:r>
      <w:proofErr w:type="spellEnd"/>
      <w:r w:rsidRPr="00F74B91">
        <w:rPr>
          <w:rFonts w:asciiTheme="minorHAnsi" w:eastAsia="Times New Roman" w:hAnsiTheme="minorHAnsi" w:cs="Helvetica"/>
          <w:color w:val="333333"/>
        </w:rPr>
        <w:t>.</w:t>
      </w:r>
    </w:p>
    <w:p w:rsidR="00A73C81" w:rsidRPr="00F74B91" w:rsidRDefault="00A73C81">
      <w:pPr>
        <w:rPr>
          <w:rFonts w:asciiTheme="minorHAnsi" w:eastAsia="Times New Roman" w:hAnsiTheme="minorHAnsi" w:cs="Helvetica"/>
          <w:color w:val="333333"/>
        </w:rPr>
      </w:pPr>
      <w:r w:rsidRPr="00F74B91">
        <w:rPr>
          <w:rFonts w:asciiTheme="minorHAnsi" w:eastAsia="Times New Roman" w:hAnsiTheme="minorHAnsi" w:cs="Helvetica"/>
          <w:color w:val="333333"/>
        </w:rPr>
        <w:br w:type="page"/>
      </w:r>
    </w:p>
    <w:p w:rsidR="00A73C81" w:rsidRPr="00F74B91" w:rsidRDefault="00A73C81" w:rsidP="00A73C81">
      <w:pPr>
        <w:spacing w:after="0" w:line="255" w:lineRule="atLeast"/>
        <w:jc w:val="both"/>
        <w:rPr>
          <w:rFonts w:asciiTheme="minorHAnsi" w:eastAsia="Times New Roman" w:hAnsiTheme="minorHAnsi" w:cs="Helvetica"/>
          <w:color w:val="333333"/>
        </w:rPr>
      </w:pPr>
    </w:p>
    <w:p w:rsidR="00A73C81" w:rsidRPr="00F74B91" w:rsidRDefault="00A73C81" w:rsidP="00A73C81">
      <w:pPr>
        <w:spacing w:after="0" w:line="255" w:lineRule="atLeast"/>
        <w:jc w:val="both"/>
        <w:rPr>
          <w:rFonts w:asciiTheme="minorHAnsi" w:eastAsia="Times New Roman" w:hAnsiTheme="minorHAnsi" w:cs="Helvetica"/>
          <w:color w:val="333333"/>
        </w:rPr>
      </w:pP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Exercise 9-3</w:t>
      </w: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333333"/>
        </w:rPr>
        <w:t>Direct write-off method </w:t>
      </w:r>
      <w:r w:rsidRPr="00F74B91">
        <w:rPr>
          <w:rFonts w:asciiTheme="minorHAnsi" w:eastAsia="Times New Roman" w:hAnsiTheme="minorHAnsi" w:cs="Helvetica"/>
          <w:bCs/>
          <w:color w:val="00AB6C"/>
        </w:rPr>
        <w:t>P1</w:t>
      </w: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eastAsia="Times New Roman" w:hAnsiTheme="minorHAnsi" w:cs="Helvetica"/>
          <w:color w:val="333333"/>
        </w:rPr>
        <w:t>Dexter Company applies the direct write-off method in accounting for uncollectible accounts. Prepare journal entries to record the following selected transactions of Dexter.</w:t>
      </w:r>
    </w:p>
    <w:p w:rsidR="00A73C81" w:rsidRPr="00F74B91" w:rsidRDefault="00A73C81" w:rsidP="00A73C81">
      <w:pPr>
        <w:spacing w:after="0" w:line="255" w:lineRule="atLeast"/>
        <w:jc w:val="both"/>
        <w:rPr>
          <w:rFonts w:asciiTheme="minorHAnsi" w:eastAsia="Times New Roman" w:hAnsiTheme="minorHAnsi" w:cs="Helvetica"/>
          <w:color w:val="333333"/>
        </w:rPr>
      </w:pP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hAnsiTheme="minorHAnsi"/>
          <w:noProof/>
        </w:rPr>
        <w:drawing>
          <wp:inline distT="0" distB="0" distL="0" distR="0" wp14:anchorId="1F0A9311" wp14:editId="73B8B4CF">
            <wp:extent cx="5943600" cy="57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74675"/>
                    </a:xfrm>
                    <a:prstGeom prst="rect">
                      <a:avLst/>
                    </a:prstGeom>
                  </pic:spPr>
                </pic:pic>
              </a:graphicData>
            </a:graphic>
          </wp:inline>
        </w:drawing>
      </w:r>
    </w:p>
    <w:p w:rsidR="00A73C81" w:rsidRPr="00F74B91" w:rsidRDefault="00A73C81" w:rsidP="00A73C81">
      <w:pPr>
        <w:spacing w:after="0" w:line="255" w:lineRule="atLeast"/>
        <w:jc w:val="both"/>
        <w:rPr>
          <w:rFonts w:asciiTheme="minorHAnsi" w:eastAsia="Times New Roman" w:hAnsiTheme="minorHAnsi" w:cs="Helvetica"/>
          <w:color w:val="333333"/>
        </w:rPr>
      </w:pPr>
    </w:p>
    <w:p w:rsidR="00A73C81" w:rsidRPr="00F74B91" w:rsidRDefault="00A73C81" w:rsidP="00A73C81">
      <w:pPr>
        <w:spacing w:after="0" w:line="255" w:lineRule="atLeast"/>
        <w:jc w:val="both"/>
        <w:rPr>
          <w:rFonts w:asciiTheme="minorHAnsi" w:eastAsia="Times New Roman" w:hAnsiTheme="minorHAnsi" w:cs="Helvetica"/>
          <w:color w:val="EA981A"/>
          <w:bdr w:val="single" w:sz="6" w:space="4" w:color="000000" w:frame="1"/>
        </w:rPr>
      </w:pPr>
      <w:r w:rsidRPr="00F74B91">
        <w:rPr>
          <w:rFonts w:asciiTheme="minorHAnsi" w:eastAsia="Times New Roman" w:hAnsiTheme="minorHAnsi" w:cs="Helvetica"/>
          <w:color w:val="EA981A"/>
          <w:bdr w:val="single" w:sz="6" w:space="4" w:color="000000" w:frame="1"/>
        </w:rPr>
        <w:t xml:space="preserve"> Exercise 9-4</w:t>
      </w: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333333"/>
        </w:rPr>
        <w:t>Percent of sales method; write-off </w:t>
      </w:r>
      <w:r w:rsidRPr="00F74B91">
        <w:rPr>
          <w:rFonts w:asciiTheme="minorHAnsi" w:eastAsia="Times New Roman" w:hAnsiTheme="minorHAnsi" w:cs="Helvetica"/>
          <w:bCs/>
          <w:color w:val="00AB6C"/>
        </w:rPr>
        <w:t>P2</w:t>
      </w: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eastAsia="Times New Roman" w:hAnsiTheme="minorHAnsi" w:cs="Helvetica"/>
          <w:color w:val="333333"/>
        </w:rPr>
        <w:t>At year-end (December 31), Chan Company estimates its bad debts as 0.5% of its annual credit sales of $975,000. Chan records its bad debts expense for that estimate. On the following February 1, Chan decides that the $580 account of P. Park is uncollectible and writes it off as a bad debt. On June 5, Park unexpectedly pays the amount previously written off. Prepare the journal entries of Chan to record these transactions and events of December 31, February 1, and June 5.</w:t>
      </w:r>
    </w:p>
    <w:p w:rsidR="00A73C81" w:rsidRPr="00F74B91" w:rsidRDefault="00A73C81" w:rsidP="00A73C81">
      <w:pPr>
        <w:spacing w:after="0" w:line="255" w:lineRule="atLeast"/>
        <w:jc w:val="both"/>
        <w:rPr>
          <w:rFonts w:asciiTheme="minorHAnsi" w:eastAsia="Times New Roman" w:hAnsiTheme="minorHAnsi" w:cs="Helvetica"/>
          <w:color w:val="333333"/>
        </w:rPr>
      </w:pPr>
    </w:p>
    <w:p w:rsidR="00A73C81" w:rsidRPr="00F74B91" w:rsidRDefault="00A73C81" w:rsidP="00A73C81">
      <w:pPr>
        <w:spacing w:after="0" w:line="255" w:lineRule="atLeast"/>
        <w:jc w:val="both"/>
        <w:rPr>
          <w:rFonts w:asciiTheme="minorHAnsi" w:eastAsia="Times New Roman" w:hAnsiTheme="minorHAnsi" w:cs="Helvetica"/>
          <w:color w:val="333333"/>
        </w:rPr>
      </w:pP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Exercise 9-5</w:t>
      </w:r>
    </w:p>
    <w:p w:rsidR="00A73C81" w:rsidRPr="00F74B91" w:rsidRDefault="00A73C81" w:rsidP="00A73C81">
      <w:pPr>
        <w:spacing w:after="0" w:line="240" w:lineRule="auto"/>
        <w:jc w:val="both"/>
        <w:rPr>
          <w:rFonts w:asciiTheme="minorHAnsi" w:eastAsia="Times New Roman" w:hAnsiTheme="minorHAnsi" w:cs="Helvetica"/>
          <w:color w:val="333333"/>
        </w:rPr>
      </w:pPr>
      <w:r w:rsidRPr="00F74B91">
        <w:rPr>
          <w:rFonts w:asciiTheme="minorHAnsi" w:eastAsia="Times New Roman" w:hAnsiTheme="minorHAnsi" w:cs="Helvetica"/>
          <w:color w:val="333333"/>
        </w:rPr>
        <w:t>Percent of accounts receivable method </w:t>
      </w:r>
      <w:r w:rsidRPr="00F74B91">
        <w:rPr>
          <w:rFonts w:asciiTheme="minorHAnsi" w:eastAsia="Times New Roman" w:hAnsiTheme="minorHAnsi" w:cs="Helvetica"/>
          <w:bCs/>
          <w:color w:val="00AB6C"/>
        </w:rPr>
        <w:t>P2</w:t>
      </w:r>
    </w:p>
    <w:p w:rsidR="00A73C81" w:rsidRPr="00F74B91" w:rsidRDefault="00A73C81" w:rsidP="00A73C81">
      <w:pPr>
        <w:spacing w:after="0" w:line="255" w:lineRule="atLeast"/>
        <w:jc w:val="both"/>
        <w:rPr>
          <w:rFonts w:asciiTheme="minorHAnsi" w:eastAsia="Times New Roman" w:hAnsiTheme="minorHAnsi" w:cs="Helvetica"/>
          <w:color w:val="333333"/>
        </w:rPr>
      </w:pPr>
      <w:r w:rsidRPr="00F74B91">
        <w:rPr>
          <w:rFonts w:asciiTheme="minorHAnsi" w:eastAsia="Times New Roman" w:hAnsiTheme="minorHAnsi" w:cs="Helvetica"/>
          <w:color w:val="333333"/>
        </w:rPr>
        <w:t xml:space="preserve">At each calendar year-end, </w:t>
      </w:r>
      <w:proofErr w:type="spellStart"/>
      <w:r w:rsidRPr="00F74B91">
        <w:rPr>
          <w:rFonts w:asciiTheme="minorHAnsi" w:eastAsia="Times New Roman" w:hAnsiTheme="minorHAnsi" w:cs="Helvetica"/>
          <w:color w:val="333333"/>
        </w:rPr>
        <w:t>Mazie</w:t>
      </w:r>
      <w:proofErr w:type="spellEnd"/>
      <w:r w:rsidRPr="00F74B91">
        <w:rPr>
          <w:rFonts w:asciiTheme="minorHAnsi" w:eastAsia="Times New Roman" w:hAnsiTheme="minorHAnsi" w:cs="Helvetica"/>
          <w:color w:val="333333"/>
        </w:rPr>
        <w:t xml:space="preserve"> Supply Co. uses the percent of accounts receivable method to estimate bad debts. On December 31, 2015, it has outstanding accounts receivable of $55,000, and it estimates that 2% will be uncollectible. Prepare the adjusting entry to record bad debts expense for year 2015 under the assumption that the Allowance for Doubtful Accounts has (</w:t>
      </w:r>
      <w:r w:rsidRPr="00F74B91">
        <w:rPr>
          <w:rFonts w:asciiTheme="minorHAnsi" w:eastAsia="Times New Roman" w:hAnsiTheme="minorHAnsi" w:cs="Helvetica"/>
          <w:i/>
          <w:iCs/>
          <w:color w:val="333333"/>
        </w:rPr>
        <w:t>a</w:t>
      </w:r>
      <w:r w:rsidRPr="00F74B91">
        <w:rPr>
          <w:rFonts w:asciiTheme="minorHAnsi" w:eastAsia="Times New Roman" w:hAnsiTheme="minorHAnsi" w:cs="Helvetica"/>
          <w:color w:val="333333"/>
        </w:rPr>
        <w:t>) a $415 credit balance before the adjustment and (</w:t>
      </w:r>
      <w:r w:rsidRPr="00F74B91">
        <w:rPr>
          <w:rFonts w:asciiTheme="minorHAnsi" w:eastAsia="Times New Roman" w:hAnsiTheme="minorHAnsi" w:cs="Helvetica"/>
          <w:i/>
          <w:iCs/>
          <w:color w:val="333333"/>
        </w:rPr>
        <w:t>b</w:t>
      </w:r>
      <w:r w:rsidRPr="00F74B91">
        <w:rPr>
          <w:rFonts w:asciiTheme="minorHAnsi" w:eastAsia="Times New Roman" w:hAnsiTheme="minorHAnsi" w:cs="Helvetica"/>
          <w:color w:val="333333"/>
        </w:rPr>
        <w:t>) a $291 debit balance before the adjustment.</w:t>
      </w:r>
    </w:p>
    <w:p w:rsidR="00F74B91" w:rsidRPr="00F74B91" w:rsidRDefault="00F74B91" w:rsidP="00A73C81">
      <w:pPr>
        <w:spacing w:after="0" w:line="255" w:lineRule="atLeast"/>
        <w:jc w:val="both"/>
        <w:rPr>
          <w:rFonts w:asciiTheme="minorHAnsi" w:eastAsia="Times New Roman" w:hAnsiTheme="minorHAnsi" w:cs="Helvetica"/>
          <w:color w:val="333333"/>
        </w:rPr>
      </w:pPr>
    </w:p>
    <w:p w:rsidR="00F74B91" w:rsidRPr="00F74B91" w:rsidRDefault="00F74B91" w:rsidP="00F74B91">
      <w:pPr>
        <w:spacing w:after="0" w:line="240" w:lineRule="auto"/>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QS 9-8</w:t>
      </w:r>
    </w:p>
    <w:p w:rsidR="00F74B91" w:rsidRPr="00F74B91" w:rsidRDefault="00F74B91" w:rsidP="00F74B91">
      <w:pPr>
        <w:spacing w:after="0" w:line="240" w:lineRule="auto"/>
        <w:rPr>
          <w:rFonts w:asciiTheme="minorHAnsi" w:eastAsia="Times New Roman" w:hAnsiTheme="minorHAnsi" w:cs="Helvetica"/>
          <w:color w:val="333333"/>
        </w:rPr>
      </w:pPr>
      <w:r w:rsidRPr="00F74B91">
        <w:rPr>
          <w:rFonts w:asciiTheme="minorHAnsi" w:eastAsia="Times New Roman" w:hAnsiTheme="minorHAnsi" w:cs="Helvetica"/>
          <w:color w:val="333333"/>
        </w:rPr>
        <w:t>Note receivable </w:t>
      </w:r>
      <w:r w:rsidRPr="00F74B91">
        <w:rPr>
          <w:rFonts w:asciiTheme="minorHAnsi" w:eastAsia="Times New Roman" w:hAnsiTheme="minorHAnsi" w:cs="Helvetica"/>
          <w:b/>
          <w:bCs/>
          <w:color w:val="0B6D95"/>
        </w:rPr>
        <w:t>C2</w:t>
      </w:r>
    </w:p>
    <w:p w:rsidR="00F74B91" w:rsidRPr="00F74B91" w:rsidRDefault="00F74B91" w:rsidP="00F74B91">
      <w:pPr>
        <w:spacing w:after="0" w:line="255" w:lineRule="atLeast"/>
        <w:rPr>
          <w:rFonts w:asciiTheme="minorHAnsi" w:eastAsia="Times New Roman" w:hAnsiTheme="minorHAnsi" w:cs="Helvetica"/>
          <w:color w:val="333333"/>
        </w:rPr>
      </w:pPr>
      <w:r w:rsidRPr="00F74B91">
        <w:rPr>
          <w:rFonts w:asciiTheme="minorHAnsi" w:eastAsia="Times New Roman" w:hAnsiTheme="minorHAnsi" w:cs="Helvetica"/>
          <w:color w:val="333333"/>
        </w:rPr>
        <w:t xml:space="preserve">On August 2, 2015, Jun Co. receives a $6,000, 90-day, 12% </w:t>
      </w:r>
      <w:proofErr w:type="gramStart"/>
      <w:r w:rsidRPr="00F74B91">
        <w:rPr>
          <w:rFonts w:asciiTheme="minorHAnsi" w:eastAsia="Times New Roman" w:hAnsiTheme="minorHAnsi" w:cs="Helvetica"/>
          <w:color w:val="333333"/>
        </w:rPr>
        <w:t>note</w:t>
      </w:r>
      <w:proofErr w:type="gramEnd"/>
      <w:r w:rsidRPr="00F74B91">
        <w:rPr>
          <w:rFonts w:asciiTheme="minorHAnsi" w:eastAsia="Times New Roman" w:hAnsiTheme="minorHAnsi" w:cs="Helvetica"/>
          <w:color w:val="333333"/>
        </w:rPr>
        <w:t xml:space="preserve"> from customer Ryan Albany as payment on his $6,000 account. (1) Compute the maturity date for this note. (2) Prepare Jun's journal entry for August 2.</w:t>
      </w:r>
    </w:p>
    <w:p w:rsidR="00F74B91" w:rsidRPr="00F74B91" w:rsidRDefault="00F74B91" w:rsidP="00F74B91">
      <w:pPr>
        <w:spacing w:after="0" w:line="255" w:lineRule="atLeast"/>
        <w:rPr>
          <w:rFonts w:asciiTheme="minorHAnsi" w:eastAsia="Times New Roman" w:hAnsiTheme="minorHAnsi" w:cs="Helvetica"/>
          <w:color w:val="333333"/>
        </w:rPr>
      </w:pPr>
    </w:p>
    <w:p w:rsidR="00F74B91" w:rsidRPr="00F74B91" w:rsidRDefault="00F74B91" w:rsidP="00F74B91">
      <w:pPr>
        <w:spacing w:after="0" w:line="240" w:lineRule="auto"/>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QS 9-9</w:t>
      </w:r>
    </w:p>
    <w:p w:rsidR="00F74B91" w:rsidRPr="00F74B91" w:rsidRDefault="00F74B91" w:rsidP="00F74B91">
      <w:pPr>
        <w:spacing w:after="0" w:line="240" w:lineRule="auto"/>
        <w:rPr>
          <w:rFonts w:asciiTheme="minorHAnsi" w:eastAsia="Times New Roman" w:hAnsiTheme="minorHAnsi" w:cs="Helvetica"/>
          <w:color w:val="333333"/>
        </w:rPr>
      </w:pPr>
      <w:r w:rsidRPr="00F74B91">
        <w:rPr>
          <w:rFonts w:asciiTheme="minorHAnsi" w:eastAsia="Times New Roman" w:hAnsiTheme="minorHAnsi" w:cs="Helvetica"/>
          <w:color w:val="333333"/>
        </w:rPr>
        <w:t>Note receivable </w:t>
      </w:r>
      <w:r w:rsidRPr="00F74B91">
        <w:rPr>
          <w:rFonts w:asciiTheme="minorHAnsi" w:eastAsia="Times New Roman" w:hAnsiTheme="minorHAnsi" w:cs="Helvetica"/>
          <w:b/>
          <w:bCs/>
          <w:color w:val="00AB6C"/>
        </w:rPr>
        <w:t>P3</w:t>
      </w:r>
    </w:p>
    <w:p w:rsidR="00F74B91" w:rsidRPr="00F74B91" w:rsidRDefault="00F74B91" w:rsidP="00F74B91">
      <w:pPr>
        <w:spacing w:after="0" w:line="255" w:lineRule="atLeast"/>
        <w:rPr>
          <w:rFonts w:asciiTheme="minorHAnsi" w:eastAsia="Times New Roman" w:hAnsiTheme="minorHAnsi" w:cs="Helvetica"/>
          <w:color w:val="333333"/>
        </w:rPr>
      </w:pPr>
      <w:r w:rsidRPr="00F74B91">
        <w:rPr>
          <w:rFonts w:asciiTheme="minorHAnsi" w:eastAsia="Times New Roman" w:hAnsiTheme="minorHAnsi" w:cs="Helvetica"/>
          <w:color w:val="333333"/>
        </w:rPr>
        <w:t xml:space="preserve">On August 2, 2015, Jun Co. receives a $6,000, 90-day, 12% </w:t>
      </w:r>
      <w:proofErr w:type="gramStart"/>
      <w:r w:rsidRPr="00F74B91">
        <w:rPr>
          <w:rFonts w:asciiTheme="minorHAnsi" w:eastAsia="Times New Roman" w:hAnsiTheme="minorHAnsi" w:cs="Helvetica"/>
          <w:color w:val="333333"/>
        </w:rPr>
        <w:t>note</w:t>
      </w:r>
      <w:proofErr w:type="gramEnd"/>
      <w:r w:rsidRPr="00F74B91">
        <w:rPr>
          <w:rFonts w:asciiTheme="minorHAnsi" w:eastAsia="Times New Roman" w:hAnsiTheme="minorHAnsi" w:cs="Helvetica"/>
          <w:color w:val="333333"/>
        </w:rPr>
        <w:t xml:space="preserve"> from customer Ryan Albany as payment on his $6,000 account. Prepare Jun's journal entry assuming the note is honored by the customer on October 31, 2015.</w:t>
      </w:r>
    </w:p>
    <w:p w:rsidR="00F74B91" w:rsidRPr="00F74B91" w:rsidRDefault="00F74B91" w:rsidP="00F74B91">
      <w:pPr>
        <w:spacing w:after="0" w:line="255" w:lineRule="atLeast"/>
        <w:rPr>
          <w:rFonts w:asciiTheme="minorHAnsi" w:eastAsia="Times New Roman" w:hAnsiTheme="minorHAnsi" w:cs="Helvetica"/>
          <w:color w:val="333333"/>
        </w:rPr>
      </w:pPr>
    </w:p>
    <w:p w:rsidR="00F74B91" w:rsidRPr="00F74B91" w:rsidRDefault="00F74B91" w:rsidP="00F74B91">
      <w:pPr>
        <w:spacing w:after="0" w:line="240" w:lineRule="auto"/>
        <w:rPr>
          <w:rFonts w:asciiTheme="minorHAnsi" w:eastAsia="Times New Roman" w:hAnsiTheme="minorHAnsi" w:cs="Helvetica"/>
          <w:color w:val="333333"/>
        </w:rPr>
      </w:pPr>
      <w:r w:rsidRPr="00F74B91">
        <w:rPr>
          <w:rFonts w:asciiTheme="minorHAnsi" w:eastAsia="Times New Roman" w:hAnsiTheme="minorHAnsi" w:cs="Helvetica"/>
          <w:color w:val="EA981A"/>
          <w:bdr w:val="single" w:sz="6" w:space="4" w:color="000000" w:frame="1"/>
        </w:rPr>
        <w:t>QS 9-10</w:t>
      </w:r>
    </w:p>
    <w:p w:rsidR="00F74B91" w:rsidRPr="00F74B91" w:rsidRDefault="00F74B91" w:rsidP="00F74B91">
      <w:pPr>
        <w:spacing w:after="0" w:line="240" w:lineRule="auto"/>
        <w:rPr>
          <w:rFonts w:asciiTheme="minorHAnsi" w:eastAsia="Times New Roman" w:hAnsiTheme="minorHAnsi" w:cs="Helvetica"/>
          <w:color w:val="333333"/>
        </w:rPr>
      </w:pPr>
      <w:r w:rsidRPr="00F74B91">
        <w:rPr>
          <w:rFonts w:asciiTheme="minorHAnsi" w:eastAsia="Times New Roman" w:hAnsiTheme="minorHAnsi" w:cs="Helvetica"/>
          <w:color w:val="333333"/>
        </w:rPr>
        <w:t>Note receivable </w:t>
      </w:r>
      <w:r w:rsidRPr="00F74B91">
        <w:rPr>
          <w:rFonts w:asciiTheme="minorHAnsi" w:eastAsia="Times New Roman" w:hAnsiTheme="minorHAnsi" w:cs="Helvetica"/>
          <w:b/>
          <w:bCs/>
          <w:color w:val="00AB6C"/>
        </w:rPr>
        <w:t>P3</w:t>
      </w:r>
    </w:p>
    <w:p w:rsidR="00A73C81" w:rsidRPr="00F74B91" w:rsidRDefault="00F74B91" w:rsidP="00F74B91">
      <w:pPr>
        <w:spacing w:after="0" w:line="255" w:lineRule="atLeast"/>
        <w:rPr>
          <w:rFonts w:asciiTheme="minorHAnsi" w:hAnsiTheme="minorHAnsi"/>
        </w:rPr>
      </w:pPr>
      <w:proofErr w:type="spellStart"/>
      <w:r w:rsidRPr="00F74B91">
        <w:rPr>
          <w:rFonts w:asciiTheme="minorHAnsi" w:eastAsia="Times New Roman" w:hAnsiTheme="minorHAnsi" w:cs="Helvetica"/>
          <w:color w:val="333333"/>
        </w:rPr>
        <w:t>Daw</w:t>
      </w:r>
      <w:proofErr w:type="spellEnd"/>
      <w:r w:rsidRPr="00F74B91">
        <w:rPr>
          <w:rFonts w:asciiTheme="minorHAnsi" w:eastAsia="Times New Roman" w:hAnsiTheme="minorHAnsi" w:cs="Helvetica"/>
          <w:color w:val="333333"/>
        </w:rPr>
        <w:t xml:space="preserve"> Company's December 31 year-end unadjusted trial balance shows a $10,000 balance in Notes Receivable. This balance is from one 6% note dated December 1, with a period of 45 days. Prepare any necessary journal entries for December 31 and for the note's maturity date assuming it is honored.</w:t>
      </w:r>
      <w:r w:rsidRPr="00F74B91">
        <w:rPr>
          <w:rFonts w:asciiTheme="minorHAnsi" w:hAnsiTheme="minorHAnsi"/>
        </w:rPr>
        <w:t xml:space="preserve"> </w:t>
      </w:r>
      <w:bookmarkEnd w:id="0"/>
    </w:p>
    <w:sectPr w:rsidR="00A73C81" w:rsidRPr="00F7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06DA9"/>
    <w:multiLevelType w:val="multilevel"/>
    <w:tmpl w:val="89CC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96145"/>
    <w:multiLevelType w:val="multilevel"/>
    <w:tmpl w:val="BAB4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0"/>
    <w:lvlOverride w:ilvl="0">
      <w:startOverride w:val="1"/>
    </w:lvlOverride>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1"/>
    <w:rsid w:val="00196B81"/>
    <w:rsid w:val="00A73C81"/>
    <w:rsid w:val="00B67F63"/>
    <w:rsid w:val="00CE3E66"/>
    <w:rsid w:val="00F7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A73C81"/>
  </w:style>
  <w:style w:type="character" w:customStyle="1" w:styleId="apple-converted-space">
    <w:name w:val="apple-converted-space"/>
    <w:basedOn w:val="DefaultParagraphFont"/>
    <w:rsid w:val="00A73C81"/>
  </w:style>
  <w:style w:type="character" w:customStyle="1" w:styleId="spendlop">
    <w:name w:val="spendlop"/>
    <w:basedOn w:val="DefaultParagraphFont"/>
    <w:rsid w:val="00A73C81"/>
  </w:style>
  <w:style w:type="paragraph" w:styleId="NormalWeb">
    <w:name w:val="Normal (Web)"/>
    <w:basedOn w:val="Normal"/>
    <w:uiPriority w:val="99"/>
    <w:semiHidden/>
    <w:unhideWhenUsed/>
    <w:rsid w:val="00A73C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C81"/>
    <w:rPr>
      <w:i/>
      <w:iCs/>
    </w:rPr>
  </w:style>
  <w:style w:type="paragraph" w:styleId="BalloonText">
    <w:name w:val="Balloon Text"/>
    <w:basedOn w:val="Normal"/>
    <w:link w:val="BalloonTextChar"/>
    <w:uiPriority w:val="99"/>
    <w:semiHidden/>
    <w:unhideWhenUsed/>
    <w:rsid w:val="00A7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81"/>
    <w:rPr>
      <w:rFonts w:ascii="Tahoma" w:hAnsi="Tahoma" w:cs="Tahoma"/>
      <w:sz w:val="16"/>
      <w:szCs w:val="16"/>
    </w:rPr>
  </w:style>
  <w:style w:type="character" w:customStyle="1" w:styleId="spendloc">
    <w:name w:val="spendloc"/>
    <w:basedOn w:val="DefaultParagraphFont"/>
    <w:rsid w:val="00F74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A73C81"/>
  </w:style>
  <w:style w:type="character" w:customStyle="1" w:styleId="apple-converted-space">
    <w:name w:val="apple-converted-space"/>
    <w:basedOn w:val="DefaultParagraphFont"/>
    <w:rsid w:val="00A73C81"/>
  </w:style>
  <w:style w:type="character" w:customStyle="1" w:styleId="spendlop">
    <w:name w:val="spendlop"/>
    <w:basedOn w:val="DefaultParagraphFont"/>
    <w:rsid w:val="00A73C81"/>
  </w:style>
  <w:style w:type="paragraph" w:styleId="NormalWeb">
    <w:name w:val="Normal (Web)"/>
    <w:basedOn w:val="Normal"/>
    <w:uiPriority w:val="99"/>
    <w:semiHidden/>
    <w:unhideWhenUsed/>
    <w:rsid w:val="00A73C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C81"/>
    <w:rPr>
      <w:i/>
      <w:iCs/>
    </w:rPr>
  </w:style>
  <w:style w:type="paragraph" w:styleId="BalloonText">
    <w:name w:val="Balloon Text"/>
    <w:basedOn w:val="Normal"/>
    <w:link w:val="BalloonTextChar"/>
    <w:uiPriority w:val="99"/>
    <w:semiHidden/>
    <w:unhideWhenUsed/>
    <w:rsid w:val="00A7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81"/>
    <w:rPr>
      <w:rFonts w:ascii="Tahoma" w:hAnsi="Tahoma" w:cs="Tahoma"/>
      <w:sz w:val="16"/>
      <w:szCs w:val="16"/>
    </w:rPr>
  </w:style>
  <w:style w:type="character" w:customStyle="1" w:styleId="spendloc">
    <w:name w:val="spendloc"/>
    <w:basedOn w:val="DefaultParagraphFont"/>
    <w:rsid w:val="00F7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0321">
      <w:bodyDiv w:val="1"/>
      <w:marLeft w:val="0"/>
      <w:marRight w:val="0"/>
      <w:marTop w:val="0"/>
      <w:marBottom w:val="0"/>
      <w:divBdr>
        <w:top w:val="none" w:sz="0" w:space="0" w:color="auto"/>
        <w:left w:val="none" w:sz="0" w:space="0" w:color="auto"/>
        <w:bottom w:val="none" w:sz="0" w:space="0" w:color="auto"/>
        <w:right w:val="none" w:sz="0" w:space="0" w:color="auto"/>
      </w:divBdr>
      <w:divsChild>
        <w:div w:id="1003631724">
          <w:marLeft w:val="0"/>
          <w:marRight w:val="0"/>
          <w:marTop w:val="0"/>
          <w:marBottom w:val="0"/>
          <w:divBdr>
            <w:top w:val="none" w:sz="0" w:space="0" w:color="auto"/>
            <w:left w:val="none" w:sz="0" w:space="0" w:color="auto"/>
            <w:bottom w:val="none" w:sz="0" w:space="0" w:color="auto"/>
            <w:right w:val="none" w:sz="0" w:space="0" w:color="auto"/>
          </w:divBdr>
          <w:divsChild>
            <w:div w:id="1740981685">
              <w:marLeft w:val="0"/>
              <w:marRight w:val="0"/>
              <w:marTop w:val="0"/>
              <w:marBottom w:val="0"/>
              <w:divBdr>
                <w:top w:val="none" w:sz="0" w:space="0" w:color="auto"/>
                <w:left w:val="none" w:sz="0" w:space="0" w:color="auto"/>
                <w:bottom w:val="none" w:sz="0" w:space="0" w:color="auto"/>
                <w:right w:val="none" w:sz="0" w:space="0" w:color="auto"/>
              </w:divBdr>
              <w:divsChild>
                <w:div w:id="179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8949">
          <w:marLeft w:val="0"/>
          <w:marRight w:val="0"/>
          <w:marTop w:val="0"/>
          <w:marBottom w:val="0"/>
          <w:divBdr>
            <w:top w:val="none" w:sz="0" w:space="0" w:color="auto"/>
            <w:left w:val="none" w:sz="0" w:space="0" w:color="auto"/>
            <w:bottom w:val="none" w:sz="0" w:space="0" w:color="auto"/>
            <w:right w:val="none" w:sz="0" w:space="0" w:color="auto"/>
          </w:divBdr>
          <w:divsChild>
            <w:div w:id="1625888654">
              <w:marLeft w:val="0"/>
              <w:marRight w:val="0"/>
              <w:marTop w:val="0"/>
              <w:marBottom w:val="0"/>
              <w:divBdr>
                <w:top w:val="none" w:sz="0" w:space="0" w:color="auto"/>
                <w:left w:val="none" w:sz="0" w:space="0" w:color="auto"/>
                <w:bottom w:val="none" w:sz="0" w:space="0" w:color="auto"/>
                <w:right w:val="none" w:sz="0" w:space="0" w:color="auto"/>
              </w:divBdr>
              <w:divsChild>
                <w:div w:id="781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2217">
          <w:marLeft w:val="0"/>
          <w:marRight w:val="0"/>
          <w:marTop w:val="0"/>
          <w:marBottom w:val="0"/>
          <w:divBdr>
            <w:top w:val="none" w:sz="0" w:space="0" w:color="auto"/>
            <w:left w:val="none" w:sz="0" w:space="0" w:color="auto"/>
            <w:bottom w:val="none" w:sz="0" w:space="0" w:color="auto"/>
            <w:right w:val="none" w:sz="0" w:space="0" w:color="auto"/>
          </w:divBdr>
          <w:divsChild>
            <w:div w:id="1265310521">
              <w:marLeft w:val="0"/>
              <w:marRight w:val="0"/>
              <w:marTop w:val="0"/>
              <w:marBottom w:val="0"/>
              <w:divBdr>
                <w:top w:val="none" w:sz="0" w:space="0" w:color="auto"/>
                <w:left w:val="none" w:sz="0" w:space="0" w:color="auto"/>
                <w:bottom w:val="none" w:sz="0" w:space="0" w:color="auto"/>
                <w:right w:val="none" w:sz="0" w:space="0" w:color="auto"/>
              </w:divBdr>
              <w:divsChild>
                <w:div w:id="18714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979">
      <w:bodyDiv w:val="1"/>
      <w:marLeft w:val="0"/>
      <w:marRight w:val="0"/>
      <w:marTop w:val="0"/>
      <w:marBottom w:val="0"/>
      <w:divBdr>
        <w:top w:val="none" w:sz="0" w:space="0" w:color="auto"/>
        <w:left w:val="none" w:sz="0" w:space="0" w:color="auto"/>
        <w:bottom w:val="none" w:sz="0" w:space="0" w:color="auto"/>
        <w:right w:val="none" w:sz="0" w:space="0" w:color="auto"/>
      </w:divBdr>
      <w:divsChild>
        <w:div w:id="857961396">
          <w:marLeft w:val="0"/>
          <w:marRight w:val="0"/>
          <w:marTop w:val="0"/>
          <w:marBottom w:val="0"/>
          <w:divBdr>
            <w:top w:val="none" w:sz="0" w:space="0" w:color="auto"/>
            <w:left w:val="none" w:sz="0" w:space="0" w:color="auto"/>
            <w:bottom w:val="none" w:sz="0" w:space="0" w:color="auto"/>
            <w:right w:val="none" w:sz="0" w:space="0" w:color="auto"/>
          </w:divBdr>
          <w:divsChild>
            <w:div w:id="1418474915">
              <w:marLeft w:val="0"/>
              <w:marRight w:val="0"/>
              <w:marTop w:val="0"/>
              <w:marBottom w:val="0"/>
              <w:divBdr>
                <w:top w:val="none" w:sz="0" w:space="0" w:color="auto"/>
                <w:left w:val="none" w:sz="0" w:space="0" w:color="auto"/>
                <w:bottom w:val="none" w:sz="0" w:space="0" w:color="auto"/>
                <w:right w:val="none" w:sz="0" w:space="0" w:color="auto"/>
              </w:divBdr>
              <w:divsChild>
                <w:div w:id="8484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8219">
          <w:marLeft w:val="0"/>
          <w:marRight w:val="0"/>
          <w:marTop w:val="0"/>
          <w:marBottom w:val="0"/>
          <w:divBdr>
            <w:top w:val="none" w:sz="0" w:space="0" w:color="auto"/>
            <w:left w:val="none" w:sz="0" w:space="0" w:color="auto"/>
            <w:bottom w:val="none" w:sz="0" w:space="0" w:color="auto"/>
            <w:right w:val="none" w:sz="0" w:space="0" w:color="auto"/>
          </w:divBdr>
          <w:divsChild>
            <w:div w:id="653337489">
              <w:marLeft w:val="0"/>
              <w:marRight w:val="0"/>
              <w:marTop w:val="0"/>
              <w:marBottom w:val="0"/>
              <w:divBdr>
                <w:top w:val="none" w:sz="0" w:space="0" w:color="auto"/>
                <w:left w:val="none" w:sz="0" w:space="0" w:color="auto"/>
                <w:bottom w:val="none" w:sz="0" w:space="0" w:color="auto"/>
                <w:right w:val="none" w:sz="0" w:space="0" w:color="auto"/>
              </w:divBdr>
              <w:divsChild>
                <w:div w:id="16301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2589">
      <w:bodyDiv w:val="1"/>
      <w:marLeft w:val="0"/>
      <w:marRight w:val="0"/>
      <w:marTop w:val="0"/>
      <w:marBottom w:val="0"/>
      <w:divBdr>
        <w:top w:val="none" w:sz="0" w:space="0" w:color="auto"/>
        <w:left w:val="none" w:sz="0" w:space="0" w:color="auto"/>
        <w:bottom w:val="none" w:sz="0" w:space="0" w:color="auto"/>
        <w:right w:val="none" w:sz="0" w:space="0" w:color="auto"/>
      </w:divBdr>
      <w:divsChild>
        <w:div w:id="1591742909">
          <w:marLeft w:val="0"/>
          <w:marRight w:val="0"/>
          <w:marTop w:val="0"/>
          <w:marBottom w:val="0"/>
          <w:divBdr>
            <w:top w:val="none" w:sz="0" w:space="0" w:color="auto"/>
            <w:left w:val="none" w:sz="0" w:space="0" w:color="auto"/>
            <w:bottom w:val="none" w:sz="0" w:space="0" w:color="auto"/>
            <w:right w:val="none" w:sz="0" w:space="0" w:color="auto"/>
          </w:divBdr>
        </w:div>
      </w:divsChild>
    </w:div>
    <w:div w:id="1402023276">
      <w:bodyDiv w:val="1"/>
      <w:marLeft w:val="0"/>
      <w:marRight w:val="0"/>
      <w:marTop w:val="0"/>
      <w:marBottom w:val="0"/>
      <w:divBdr>
        <w:top w:val="none" w:sz="0" w:space="0" w:color="auto"/>
        <w:left w:val="none" w:sz="0" w:space="0" w:color="auto"/>
        <w:bottom w:val="none" w:sz="0" w:space="0" w:color="auto"/>
        <w:right w:val="none" w:sz="0" w:space="0" w:color="auto"/>
      </w:divBdr>
      <w:divsChild>
        <w:div w:id="876232769">
          <w:marLeft w:val="0"/>
          <w:marRight w:val="0"/>
          <w:marTop w:val="0"/>
          <w:marBottom w:val="0"/>
          <w:divBdr>
            <w:top w:val="none" w:sz="0" w:space="0" w:color="auto"/>
            <w:left w:val="none" w:sz="0" w:space="0" w:color="auto"/>
            <w:bottom w:val="none" w:sz="0" w:space="0" w:color="auto"/>
            <w:right w:val="none" w:sz="0" w:space="0" w:color="auto"/>
          </w:divBdr>
          <w:divsChild>
            <w:div w:id="1595820756">
              <w:marLeft w:val="0"/>
              <w:marRight w:val="0"/>
              <w:marTop w:val="0"/>
              <w:marBottom w:val="0"/>
              <w:divBdr>
                <w:top w:val="none" w:sz="0" w:space="0" w:color="auto"/>
                <w:left w:val="none" w:sz="0" w:space="0" w:color="auto"/>
                <w:bottom w:val="none" w:sz="0" w:space="0" w:color="auto"/>
                <w:right w:val="none" w:sz="0" w:space="0" w:color="auto"/>
              </w:divBdr>
              <w:divsChild>
                <w:div w:id="1641573485">
                  <w:marLeft w:val="0"/>
                  <w:marRight w:val="0"/>
                  <w:marTop w:val="0"/>
                  <w:marBottom w:val="0"/>
                  <w:divBdr>
                    <w:top w:val="none" w:sz="0" w:space="0" w:color="auto"/>
                    <w:left w:val="none" w:sz="0" w:space="0" w:color="auto"/>
                    <w:bottom w:val="none" w:sz="0" w:space="0" w:color="auto"/>
                    <w:right w:val="none" w:sz="0" w:space="0" w:color="auto"/>
                  </w:divBdr>
                </w:div>
                <w:div w:id="5019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1800">
          <w:marLeft w:val="0"/>
          <w:marRight w:val="0"/>
          <w:marTop w:val="0"/>
          <w:marBottom w:val="0"/>
          <w:divBdr>
            <w:top w:val="none" w:sz="0" w:space="0" w:color="auto"/>
            <w:left w:val="none" w:sz="0" w:space="0" w:color="auto"/>
            <w:bottom w:val="none" w:sz="0" w:space="0" w:color="auto"/>
            <w:right w:val="none" w:sz="0" w:space="0" w:color="auto"/>
          </w:divBdr>
          <w:divsChild>
            <w:div w:id="403141978">
              <w:marLeft w:val="0"/>
              <w:marRight w:val="0"/>
              <w:marTop w:val="0"/>
              <w:marBottom w:val="0"/>
              <w:divBdr>
                <w:top w:val="none" w:sz="0" w:space="0" w:color="auto"/>
                <w:left w:val="none" w:sz="0" w:space="0" w:color="auto"/>
                <w:bottom w:val="none" w:sz="0" w:space="0" w:color="auto"/>
                <w:right w:val="none" w:sz="0" w:space="0" w:color="auto"/>
              </w:divBdr>
              <w:divsChild>
                <w:div w:id="2293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1814">
          <w:marLeft w:val="0"/>
          <w:marRight w:val="0"/>
          <w:marTop w:val="0"/>
          <w:marBottom w:val="0"/>
          <w:divBdr>
            <w:top w:val="none" w:sz="0" w:space="0" w:color="auto"/>
            <w:left w:val="none" w:sz="0" w:space="0" w:color="auto"/>
            <w:bottom w:val="none" w:sz="0" w:space="0" w:color="auto"/>
            <w:right w:val="none" w:sz="0" w:space="0" w:color="auto"/>
          </w:divBdr>
          <w:divsChild>
            <w:div w:id="1177960063">
              <w:marLeft w:val="0"/>
              <w:marRight w:val="0"/>
              <w:marTop w:val="0"/>
              <w:marBottom w:val="0"/>
              <w:divBdr>
                <w:top w:val="none" w:sz="0" w:space="0" w:color="auto"/>
                <w:left w:val="none" w:sz="0" w:space="0" w:color="auto"/>
                <w:bottom w:val="none" w:sz="0" w:space="0" w:color="auto"/>
                <w:right w:val="none" w:sz="0" w:space="0" w:color="auto"/>
              </w:divBdr>
              <w:divsChild>
                <w:div w:id="3375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288">
      <w:bodyDiv w:val="1"/>
      <w:marLeft w:val="0"/>
      <w:marRight w:val="0"/>
      <w:marTop w:val="0"/>
      <w:marBottom w:val="0"/>
      <w:divBdr>
        <w:top w:val="none" w:sz="0" w:space="0" w:color="auto"/>
        <w:left w:val="none" w:sz="0" w:space="0" w:color="auto"/>
        <w:bottom w:val="none" w:sz="0" w:space="0" w:color="auto"/>
        <w:right w:val="none" w:sz="0" w:space="0" w:color="auto"/>
      </w:divBdr>
      <w:divsChild>
        <w:div w:id="1323046217">
          <w:marLeft w:val="0"/>
          <w:marRight w:val="0"/>
          <w:marTop w:val="0"/>
          <w:marBottom w:val="0"/>
          <w:divBdr>
            <w:top w:val="none" w:sz="0" w:space="0" w:color="auto"/>
            <w:left w:val="none" w:sz="0" w:space="0" w:color="auto"/>
            <w:bottom w:val="none" w:sz="0" w:space="0" w:color="auto"/>
            <w:right w:val="none" w:sz="0" w:space="0" w:color="auto"/>
          </w:divBdr>
          <w:divsChild>
            <w:div w:id="1847205885">
              <w:marLeft w:val="0"/>
              <w:marRight w:val="0"/>
              <w:marTop w:val="0"/>
              <w:marBottom w:val="0"/>
              <w:divBdr>
                <w:top w:val="none" w:sz="0" w:space="0" w:color="auto"/>
                <w:left w:val="none" w:sz="0" w:space="0" w:color="auto"/>
                <w:bottom w:val="none" w:sz="0" w:space="0" w:color="auto"/>
                <w:right w:val="none" w:sz="0" w:space="0" w:color="auto"/>
              </w:divBdr>
              <w:divsChild>
                <w:div w:id="13107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4737">
          <w:marLeft w:val="0"/>
          <w:marRight w:val="0"/>
          <w:marTop w:val="0"/>
          <w:marBottom w:val="0"/>
          <w:divBdr>
            <w:top w:val="none" w:sz="0" w:space="0" w:color="auto"/>
            <w:left w:val="none" w:sz="0" w:space="0" w:color="auto"/>
            <w:bottom w:val="none" w:sz="0" w:space="0" w:color="auto"/>
            <w:right w:val="none" w:sz="0" w:space="0" w:color="auto"/>
          </w:divBdr>
          <w:divsChild>
            <w:div w:id="683629594">
              <w:marLeft w:val="0"/>
              <w:marRight w:val="0"/>
              <w:marTop w:val="0"/>
              <w:marBottom w:val="0"/>
              <w:divBdr>
                <w:top w:val="none" w:sz="0" w:space="0" w:color="auto"/>
                <w:left w:val="none" w:sz="0" w:space="0" w:color="auto"/>
                <w:bottom w:val="none" w:sz="0" w:space="0" w:color="auto"/>
                <w:right w:val="none" w:sz="0" w:space="0" w:color="auto"/>
              </w:divBdr>
              <w:divsChild>
                <w:div w:id="7551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6654">
      <w:bodyDiv w:val="1"/>
      <w:marLeft w:val="0"/>
      <w:marRight w:val="0"/>
      <w:marTop w:val="0"/>
      <w:marBottom w:val="0"/>
      <w:divBdr>
        <w:top w:val="none" w:sz="0" w:space="0" w:color="auto"/>
        <w:left w:val="none" w:sz="0" w:space="0" w:color="auto"/>
        <w:bottom w:val="none" w:sz="0" w:space="0" w:color="auto"/>
        <w:right w:val="none" w:sz="0" w:space="0" w:color="auto"/>
      </w:divBdr>
      <w:divsChild>
        <w:div w:id="330987526">
          <w:marLeft w:val="0"/>
          <w:marRight w:val="0"/>
          <w:marTop w:val="0"/>
          <w:marBottom w:val="0"/>
          <w:divBdr>
            <w:top w:val="none" w:sz="0" w:space="0" w:color="auto"/>
            <w:left w:val="none" w:sz="0" w:space="0" w:color="auto"/>
            <w:bottom w:val="none" w:sz="0" w:space="0" w:color="auto"/>
            <w:right w:val="none" w:sz="0" w:space="0" w:color="auto"/>
          </w:divBdr>
          <w:divsChild>
            <w:div w:id="544103711">
              <w:marLeft w:val="0"/>
              <w:marRight w:val="0"/>
              <w:marTop w:val="0"/>
              <w:marBottom w:val="0"/>
              <w:divBdr>
                <w:top w:val="none" w:sz="0" w:space="0" w:color="auto"/>
                <w:left w:val="none" w:sz="0" w:space="0" w:color="auto"/>
                <w:bottom w:val="none" w:sz="0" w:space="0" w:color="auto"/>
                <w:right w:val="none" w:sz="0" w:space="0" w:color="auto"/>
              </w:divBdr>
              <w:divsChild>
                <w:div w:id="5367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2755">
          <w:marLeft w:val="0"/>
          <w:marRight w:val="0"/>
          <w:marTop w:val="0"/>
          <w:marBottom w:val="0"/>
          <w:divBdr>
            <w:top w:val="none" w:sz="0" w:space="0" w:color="auto"/>
            <w:left w:val="none" w:sz="0" w:space="0" w:color="auto"/>
            <w:bottom w:val="none" w:sz="0" w:space="0" w:color="auto"/>
            <w:right w:val="none" w:sz="0" w:space="0" w:color="auto"/>
          </w:divBdr>
          <w:divsChild>
            <w:div w:id="2115830364">
              <w:marLeft w:val="0"/>
              <w:marRight w:val="0"/>
              <w:marTop w:val="0"/>
              <w:marBottom w:val="0"/>
              <w:divBdr>
                <w:top w:val="none" w:sz="0" w:space="0" w:color="auto"/>
                <w:left w:val="none" w:sz="0" w:space="0" w:color="auto"/>
                <w:bottom w:val="none" w:sz="0" w:space="0" w:color="auto"/>
                <w:right w:val="none" w:sz="0" w:space="0" w:color="auto"/>
              </w:divBdr>
              <w:divsChild>
                <w:div w:id="408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922">
          <w:marLeft w:val="0"/>
          <w:marRight w:val="0"/>
          <w:marTop w:val="0"/>
          <w:marBottom w:val="0"/>
          <w:divBdr>
            <w:top w:val="none" w:sz="0" w:space="0" w:color="auto"/>
            <w:left w:val="none" w:sz="0" w:space="0" w:color="auto"/>
            <w:bottom w:val="none" w:sz="0" w:space="0" w:color="auto"/>
            <w:right w:val="none" w:sz="0" w:space="0" w:color="auto"/>
          </w:divBdr>
          <w:divsChild>
            <w:div w:id="906384667">
              <w:marLeft w:val="0"/>
              <w:marRight w:val="0"/>
              <w:marTop w:val="0"/>
              <w:marBottom w:val="0"/>
              <w:divBdr>
                <w:top w:val="none" w:sz="0" w:space="0" w:color="auto"/>
                <w:left w:val="none" w:sz="0" w:space="0" w:color="auto"/>
                <w:bottom w:val="none" w:sz="0" w:space="0" w:color="auto"/>
                <w:right w:val="none" w:sz="0" w:space="0" w:color="auto"/>
              </w:divBdr>
              <w:divsChild>
                <w:div w:id="1634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4</cp:revision>
  <dcterms:created xsi:type="dcterms:W3CDTF">2016-08-14T17:38:00Z</dcterms:created>
  <dcterms:modified xsi:type="dcterms:W3CDTF">2016-08-14T17:54:00Z</dcterms:modified>
</cp:coreProperties>
</file>