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B76472" w14:textId="313364C3" w:rsidR="007B3D13" w:rsidRPr="00457777" w:rsidRDefault="00465D77" w:rsidP="008105BE">
      <w:pPr>
        <w:jc w:val="both"/>
        <w:rPr>
          <w:rFonts w:ascii="Calibri" w:hAnsi="Calibri"/>
          <w:b/>
          <w:sz w:val="22"/>
          <w:szCs w:val="22"/>
        </w:rPr>
      </w:pPr>
      <w:r>
        <w:rPr>
          <w:rFonts w:ascii="Calibri" w:hAnsi="Calibri"/>
          <w:b/>
          <w:sz w:val="22"/>
          <w:szCs w:val="22"/>
        </w:rPr>
        <w:t xml:space="preserve">Bingham </w:t>
      </w:r>
      <w:r w:rsidR="003F455F" w:rsidRPr="00457777">
        <w:rPr>
          <w:rFonts w:ascii="Calibri" w:hAnsi="Calibri"/>
          <w:b/>
          <w:sz w:val="22"/>
          <w:szCs w:val="22"/>
        </w:rPr>
        <w:t xml:space="preserve">Chapter 6 </w:t>
      </w:r>
      <w:r w:rsidR="007B3D13" w:rsidRPr="00457777">
        <w:rPr>
          <w:rFonts w:ascii="Calibri" w:hAnsi="Calibri"/>
          <w:b/>
          <w:sz w:val="22"/>
          <w:szCs w:val="22"/>
        </w:rPr>
        <w:t>Transactions Affecting General Long-Term Liabilities and Debt Service</w:t>
      </w:r>
    </w:p>
    <w:p w14:paraId="40F210F8" w14:textId="2BC38231" w:rsidR="005F226C" w:rsidRPr="00457777" w:rsidRDefault="005F226C" w:rsidP="008105BE">
      <w:pPr>
        <w:widowControl w:val="0"/>
        <w:autoSpaceDE w:val="0"/>
        <w:autoSpaceDN w:val="0"/>
        <w:adjustRightInd w:val="0"/>
        <w:jc w:val="both"/>
        <w:rPr>
          <w:rFonts w:ascii="Calibri" w:hAnsi="Calibri"/>
          <w:sz w:val="22"/>
          <w:szCs w:val="22"/>
        </w:rPr>
      </w:pPr>
    </w:p>
    <w:p w14:paraId="3950FD64" w14:textId="76B4F266" w:rsidR="005F226C" w:rsidRPr="00457777" w:rsidRDefault="005F226C" w:rsidP="008105BE">
      <w:pPr>
        <w:widowControl w:val="0"/>
        <w:autoSpaceDE w:val="0"/>
        <w:autoSpaceDN w:val="0"/>
        <w:adjustRightInd w:val="0"/>
        <w:jc w:val="both"/>
        <w:rPr>
          <w:rFonts w:ascii="Calibri" w:hAnsi="Calibri"/>
          <w:color w:val="333333"/>
          <w:sz w:val="22"/>
          <w:szCs w:val="22"/>
        </w:rPr>
      </w:pPr>
      <w:r w:rsidRPr="00457777">
        <w:rPr>
          <w:rFonts w:ascii="Calibri" w:hAnsi="Calibri"/>
          <w:color w:val="333333"/>
          <w:sz w:val="22"/>
          <w:szCs w:val="22"/>
        </w:rPr>
        <w:t>The use of long-term debt is a traditional part of the fiscal policy of state and local governments, particularly for financing the acquisition of general capital assets. Although some governments have issued taxable debt, the interest earned on most debt issued by state and local governments is exempt from federal taxation and, in some states, from state taxation. The tax-exempt feature enables governments to raise large amounts of capital at relatively low cost.</w:t>
      </w:r>
    </w:p>
    <w:p w14:paraId="16C418E3" w14:textId="77777777" w:rsidR="005F226C" w:rsidRPr="00457777" w:rsidRDefault="005F226C" w:rsidP="008105BE">
      <w:pPr>
        <w:widowControl w:val="0"/>
        <w:autoSpaceDE w:val="0"/>
        <w:autoSpaceDN w:val="0"/>
        <w:adjustRightInd w:val="0"/>
        <w:jc w:val="both"/>
        <w:rPr>
          <w:rFonts w:ascii="Calibri" w:hAnsi="Calibri"/>
          <w:color w:val="333333"/>
          <w:sz w:val="22"/>
          <w:szCs w:val="22"/>
        </w:rPr>
      </w:pPr>
    </w:p>
    <w:p w14:paraId="323B55A0" w14:textId="24FCA837" w:rsidR="005F226C" w:rsidRPr="00457777" w:rsidRDefault="005F226C" w:rsidP="008105BE">
      <w:pPr>
        <w:widowControl w:val="0"/>
        <w:autoSpaceDE w:val="0"/>
        <w:autoSpaceDN w:val="0"/>
        <w:adjustRightInd w:val="0"/>
        <w:jc w:val="both"/>
        <w:rPr>
          <w:rFonts w:ascii="Calibri" w:hAnsi="Calibri"/>
          <w:color w:val="333333"/>
          <w:sz w:val="22"/>
          <w:szCs w:val="22"/>
        </w:rPr>
      </w:pPr>
      <w:r w:rsidRPr="00457777">
        <w:rPr>
          <w:rFonts w:ascii="Calibri" w:hAnsi="Calibri"/>
          <w:color w:val="333333"/>
          <w:sz w:val="22"/>
          <w:szCs w:val="22"/>
        </w:rPr>
        <w:t>Because of the relative ease with which governments can issue debt, most states have acted in the public interest to impose statutory limits on the debt that can be incurred by state and local governments. Consequently, effective management of state and local governmental debt requires good legal advice and a sound understanding of public finance.</w:t>
      </w:r>
    </w:p>
    <w:p w14:paraId="0BCE04EC" w14:textId="736C4023" w:rsidR="005F226C" w:rsidRPr="00457777" w:rsidRDefault="005F226C" w:rsidP="008105BE">
      <w:pPr>
        <w:widowControl w:val="0"/>
        <w:autoSpaceDE w:val="0"/>
        <w:autoSpaceDN w:val="0"/>
        <w:adjustRightInd w:val="0"/>
        <w:jc w:val="both"/>
        <w:rPr>
          <w:rFonts w:ascii="Calibri" w:hAnsi="Calibri"/>
          <w:color w:val="333333"/>
          <w:sz w:val="22"/>
          <w:szCs w:val="22"/>
        </w:rPr>
      </w:pPr>
    </w:p>
    <w:p w14:paraId="1AE56B37" w14:textId="4A415ABC" w:rsidR="005F226C" w:rsidRPr="00457777" w:rsidRDefault="005F226C" w:rsidP="008105BE">
      <w:pPr>
        <w:widowControl w:val="0"/>
        <w:autoSpaceDE w:val="0"/>
        <w:autoSpaceDN w:val="0"/>
        <w:adjustRightInd w:val="0"/>
        <w:jc w:val="both"/>
        <w:rPr>
          <w:rFonts w:ascii="Calibri" w:hAnsi="Calibri"/>
          <w:color w:val="333333"/>
          <w:sz w:val="22"/>
          <w:szCs w:val="22"/>
        </w:rPr>
      </w:pPr>
      <w:r w:rsidRPr="00457777">
        <w:rPr>
          <w:rFonts w:ascii="Calibri" w:hAnsi="Calibri"/>
          <w:color w:val="333333"/>
          <w:sz w:val="22"/>
          <w:szCs w:val="22"/>
        </w:rPr>
        <w:t>This chapter describes the types of debt and other long-term liabilities that are termed “general long-term liabilities.”</w:t>
      </w:r>
      <w:r w:rsidRPr="00457777">
        <w:rPr>
          <w:rStyle w:val="apple-converted-space"/>
          <w:rFonts w:ascii="Calibri" w:hAnsi="Calibri"/>
          <w:color w:val="333333"/>
          <w:sz w:val="22"/>
          <w:szCs w:val="22"/>
        </w:rPr>
        <w:t> </w:t>
      </w:r>
      <w:r w:rsidRPr="00457777">
        <w:rPr>
          <w:rStyle w:val="Strong"/>
          <w:rFonts w:ascii="Calibri" w:hAnsi="Calibri"/>
          <w:sz w:val="22"/>
          <w:szCs w:val="22"/>
        </w:rPr>
        <w:t>General long-term liabilities</w:t>
      </w:r>
      <w:r w:rsidRPr="00457777">
        <w:rPr>
          <w:rStyle w:val="apple-converted-space"/>
          <w:rFonts w:ascii="Calibri" w:hAnsi="Calibri"/>
          <w:color w:val="333333"/>
          <w:sz w:val="22"/>
          <w:szCs w:val="22"/>
        </w:rPr>
        <w:t> </w:t>
      </w:r>
      <w:r w:rsidRPr="00457777">
        <w:rPr>
          <w:rFonts w:ascii="Calibri" w:hAnsi="Calibri"/>
          <w:color w:val="333333"/>
          <w:sz w:val="22"/>
          <w:szCs w:val="22"/>
        </w:rPr>
        <w:t xml:space="preserve">are those that arise from activities of governmental funds and that </w:t>
      </w:r>
      <w:r w:rsidRPr="00457777">
        <w:rPr>
          <w:rFonts w:ascii="Calibri" w:hAnsi="Calibri"/>
          <w:b/>
          <w:color w:val="333333"/>
          <w:sz w:val="22"/>
          <w:szCs w:val="22"/>
        </w:rPr>
        <w:t>are not reported</w:t>
      </w:r>
      <w:r w:rsidRPr="00457777">
        <w:rPr>
          <w:rFonts w:ascii="Calibri" w:hAnsi="Calibri"/>
          <w:color w:val="333333"/>
          <w:sz w:val="22"/>
          <w:szCs w:val="22"/>
        </w:rPr>
        <w:t xml:space="preserve"> as fund liabilities of a proprietary or fiduciary fund. General long-term liabilities are reported as liabilities in the Governmental Activities column of the government-wide statement of net position but are not reported as liabilities of governmental </w:t>
      </w:r>
      <w:r w:rsidR="00C74F5D" w:rsidRPr="00457777">
        <w:rPr>
          <w:rFonts w:ascii="Calibri" w:hAnsi="Calibri"/>
          <w:color w:val="333333"/>
          <w:sz w:val="22"/>
          <w:szCs w:val="22"/>
        </w:rPr>
        <w:t>funds.</w:t>
      </w:r>
      <w:r w:rsidR="00C74F5D" w:rsidRPr="00457777">
        <w:rPr>
          <w:rStyle w:val="apple-converted-space"/>
          <w:rFonts w:ascii="Calibri" w:hAnsi="Calibri"/>
          <w:color w:val="333333"/>
          <w:sz w:val="22"/>
          <w:szCs w:val="22"/>
        </w:rPr>
        <w:t> </w:t>
      </w:r>
      <w:r w:rsidR="00C74F5D" w:rsidRPr="00457777">
        <w:rPr>
          <w:rFonts w:ascii="Calibri" w:hAnsi="Calibri"/>
          <w:color w:val="333333"/>
          <w:sz w:val="22"/>
          <w:szCs w:val="22"/>
        </w:rPr>
        <w:t>Proprietary funds and certain private-purpose trust funds account for both long-term debt serviced by the fund and short-term debt to be repaid from fund assets.</w:t>
      </w:r>
    </w:p>
    <w:p w14:paraId="0EC745A8" w14:textId="457E8D85" w:rsidR="005F226C" w:rsidRPr="00457777" w:rsidRDefault="005F226C" w:rsidP="008105BE">
      <w:pPr>
        <w:widowControl w:val="0"/>
        <w:autoSpaceDE w:val="0"/>
        <w:autoSpaceDN w:val="0"/>
        <w:adjustRightInd w:val="0"/>
        <w:jc w:val="both"/>
        <w:rPr>
          <w:rFonts w:ascii="Calibri" w:hAnsi="Calibri"/>
          <w:sz w:val="22"/>
          <w:szCs w:val="22"/>
        </w:rPr>
      </w:pPr>
    </w:p>
    <w:p w14:paraId="23080FC5" w14:textId="70C98681" w:rsidR="005F226C" w:rsidRPr="00457777" w:rsidRDefault="00C74F5D" w:rsidP="008105BE">
      <w:pPr>
        <w:widowControl w:val="0"/>
        <w:autoSpaceDE w:val="0"/>
        <w:autoSpaceDN w:val="0"/>
        <w:adjustRightInd w:val="0"/>
        <w:jc w:val="both"/>
        <w:rPr>
          <w:rFonts w:ascii="Calibri" w:hAnsi="Calibri"/>
          <w:color w:val="333333"/>
          <w:sz w:val="22"/>
          <w:szCs w:val="22"/>
        </w:rPr>
      </w:pPr>
      <w:r w:rsidRPr="00457777">
        <w:rPr>
          <w:rFonts w:ascii="Calibri" w:hAnsi="Calibri"/>
          <w:color w:val="333333"/>
          <w:sz w:val="22"/>
          <w:szCs w:val="22"/>
        </w:rPr>
        <w:t>G</w:t>
      </w:r>
      <w:r w:rsidR="005F226C" w:rsidRPr="00457777">
        <w:rPr>
          <w:rFonts w:ascii="Calibri" w:hAnsi="Calibri"/>
          <w:color w:val="333333"/>
          <w:sz w:val="22"/>
          <w:szCs w:val="22"/>
        </w:rPr>
        <w:t xml:space="preserve">overnmental fund types (General, special revenue, capital projects, debt service, and permanent funds) account for only short-term liabilities </w:t>
      </w:r>
      <w:r w:rsidR="00081B3A">
        <w:rPr>
          <w:rFonts w:ascii="Calibri" w:hAnsi="Calibri"/>
          <w:color w:val="333333"/>
          <w:sz w:val="22"/>
          <w:szCs w:val="22"/>
        </w:rPr>
        <w:t xml:space="preserve">(vouchers payable, contracts payable, etc.) </w:t>
      </w:r>
      <w:r w:rsidR="005F226C" w:rsidRPr="00457777">
        <w:rPr>
          <w:rFonts w:ascii="Calibri" w:hAnsi="Calibri"/>
          <w:color w:val="333333"/>
          <w:sz w:val="22"/>
          <w:szCs w:val="22"/>
        </w:rPr>
        <w:t>to be paid from fund assets.</w:t>
      </w:r>
      <w:r w:rsidR="005F226C" w:rsidRPr="00457777">
        <w:rPr>
          <w:rStyle w:val="apple-converted-space"/>
          <w:rFonts w:ascii="Calibri" w:hAnsi="Calibri"/>
          <w:color w:val="333333"/>
          <w:sz w:val="22"/>
          <w:szCs w:val="22"/>
        </w:rPr>
        <w:t> </w:t>
      </w:r>
      <w:r w:rsidR="005F226C" w:rsidRPr="00457777">
        <w:rPr>
          <w:rFonts w:ascii="Calibri" w:hAnsi="Calibri"/>
          <w:color w:val="333333"/>
          <w:sz w:val="22"/>
          <w:szCs w:val="22"/>
        </w:rPr>
        <w:t>While, the proceeds of long-term debt may be placed in one of these fund types (usually a capital projects fund), the long-term liability itself must be recorded in the governmental activities accounting records at the government-wide level.</w:t>
      </w:r>
      <w:r w:rsidRPr="00457777">
        <w:rPr>
          <w:rFonts w:ascii="Calibri" w:hAnsi="Calibri"/>
          <w:color w:val="333333"/>
          <w:sz w:val="22"/>
          <w:szCs w:val="22"/>
        </w:rPr>
        <w:t xml:space="preserve"> As a general rule, entries are made in the governmental activities general journal at the government-wide level to reflect increases or decreases in general long-term liabilities</w:t>
      </w:r>
      <w:r w:rsidR="00B7457F" w:rsidRPr="00457777">
        <w:rPr>
          <w:rFonts w:ascii="Calibri" w:hAnsi="Calibri"/>
          <w:color w:val="333333"/>
          <w:sz w:val="22"/>
          <w:szCs w:val="22"/>
        </w:rPr>
        <w:t>.</w:t>
      </w:r>
    </w:p>
    <w:p w14:paraId="30EC5163" w14:textId="3999564D" w:rsidR="00C74F5D" w:rsidRPr="00457777" w:rsidRDefault="00C74F5D" w:rsidP="008105BE">
      <w:pPr>
        <w:widowControl w:val="0"/>
        <w:autoSpaceDE w:val="0"/>
        <w:autoSpaceDN w:val="0"/>
        <w:adjustRightInd w:val="0"/>
        <w:jc w:val="both"/>
        <w:rPr>
          <w:rFonts w:ascii="Calibri" w:hAnsi="Calibri"/>
          <w:color w:val="333333"/>
          <w:sz w:val="22"/>
          <w:szCs w:val="22"/>
        </w:rPr>
      </w:pPr>
    </w:p>
    <w:p w14:paraId="7312A2D0" w14:textId="5F989070" w:rsidR="00B7457F" w:rsidRPr="00457777" w:rsidRDefault="00B7457F" w:rsidP="008105BE">
      <w:pPr>
        <w:jc w:val="both"/>
        <w:rPr>
          <w:rFonts w:ascii="Calibri" w:eastAsia="Times New Roman" w:hAnsi="Calibri"/>
          <w:b/>
          <w:bCs/>
          <w:color w:val="333333"/>
          <w:sz w:val="22"/>
          <w:szCs w:val="22"/>
          <w:lang w:eastAsia="en-US"/>
        </w:rPr>
      </w:pPr>
      <w:r w:rsidRPr="00457777">
        <w:rPr>
          <w:rFonts w:ascii="Calibri" w:eastAsia="Times New Roman" w:hAnsi="Calibri"/>
          <w:b/>
          <w:bCs/>
          <w:color w:val="333333"/>
          <w:sz w:val="22"/>
          <w:szCs w:val="22"/>
          <w:lang w:eastAsia="en-US"/>
        </w:rPr>
        <w:t>Debt Limit and Debt Margin</w:t>
      </w:r>
    </w:p>
    <w:p w14:paraId="7AEA0435" w14:textId="77777777" w:rsidR="001559EA" w:rsidRPr="00457777" w:rsidRDefault="001559EA" w:rsidP="008105BE">
      <w:pPr>
        <w:jc w:val="both"/>
        <w:rPr>
          <w:rFonts w:ascii="Calibri" w:eastAsia="Times New Roman" w:hAnsi="Calibri"/>
          <w:color w:val="333333"/>
          <w:sz w:val="22"/>
          <w:szCs w:val="22"/>
          <w:lang w:eastAsia="en-US"/>
        </w:rPr>
      </w:pPr>
    </w:p>
    <w:p w14:paraId="2CFD0757" w14:textId="7EA1EDDF" w:rsidR="00B7457F" w:rsidRPr="00457777" w:rsidRDefault="00B7457F" w:rsidP="008105BE">
      <w:pPr>
        <w:spacing w:line="255" w:lineRule="atLeast"/>
        <w:jc w:val="both"/>
        <w:rPr>
          <w:rFonts w:ascii="Calibri" w:eastAsia="Times New Roman" w:hAnsi="Calibri"/>
          <w:color w:val="333333"/>
          <w:sz w:val="22"/>
          <w:szCs w:val="22"/>
          <w:lang w:eastAsia="en-US"/>
        </w:rPr>
      </w:pPr>
      <w:r w:rsidRPr="00457777">
        <w:rPr>
          <w:rFonts w:ascii="Calibri" w:eastAsia="Times New Roman" w:hAnsi="Calibri"/>
          <w:color w:val="333333"/>
          <w:sz w:val="22"/>
          <w:szCs w:val="22"/>
          <w:lang w:eastAsia="en-US"/>
        </w:rPr>
        <w:t>The legal limit on the amount of long-term indebtedness that may</w:t>
      </w:r>
      <w:r w:rsidR="00F81996">
        <w:rPr>
          <w:rFonts w:ascii="Calibri" w:eastAsia="Times New Roman" w:hAnsi="Calibri"/>
          <w:color w:val="333333"/>
          <w:sz w:val="22"/>
          <w:szCs w:val="22"/>
          <w:lang w:eastAsia="en-US"/>
        </w:rPr>
        <w:t xml:space="preserve"> be outstanding at a given time</w:t>
      </w:r>
      <w:r w:rsidRPr="00457777">
        <w:rPr>
          <w:rFonts w:ascii="Calibri" w:eastAsia="Times New Roman" w:hAnsi="Calibri"/>
          <w:color w:val="333333"/>
          <w:sz w:val="22"/>
          <w:szCs w:val="22"/>
          <w:lang w:eastAsia="en-US"/>
        </w:rPr>
        <w:t xml:space="preserve"> in proportion to the assessed value of property within the government's jurisdiction</w:t>
      </w:r>
      <w:r w:rsidR="00BD12D3" w:rsidRPr="00457777">
        <w:rPr>
          <w:rFonts w:ascii="Calibri" w:eastAsia="Times New Roman" w:hAnsi="Calibri"/>
          <w:color w:val="333333"/>
          <w:sz w:val="22"/>
          <w:szCs w:val="22"/>
          <w:lang w:eastAsia="en-US"/>
        </w:rPr>
        <w:t xml:space="preserve"> is an important matter.</w:t>
      </w:r>
      <w:r w:rsidRPr="00457777">
        <w:rPr>
          <w:rFonts w:ascii="Calibri" w:eastAsia="Times New Roman" w:hAnsi="Calibri"/>
          <w:color w:val="333333"/>
          <w:sz w:val="22"/>
          <w:szCs w:val="22"/>
          <w:lang w:eastAsia="en-US"/>
        </w:rPr>
        <w:t> Because a government's power to issue bonds constitutes an ever-present hazard to the welfare of its property owners in particular and its taxpayers in general, this authority is ordinarily limited by legislation. The purpose of legislative limitation is to obtain a prudent balance between public welfare and the rights of individual citizens. In some jurisdictions, most bond issues must be approved by referendum; in others, by petition of a specified percentage of taxpayers.</w:t>
      </w:r>
    </w:p>
    <w:p w14:paraId="4147D64B" w14:textId="77777777" w:rsidR="00BD12D3" w:rsidRPr="00457777" w:rsidRDefault="00BD12D3" w:rsidP="008105BE">
      <w:pPr>
        <w:spacing w:line="255" w:lineRule="atLeast"/>
        <w:jc w:val="both"/>
        <w:rPr>
          <w:rFonts w:ascii="Calibri" w:eastAsia="Times New Roman" w:hAnsi="Calibri"/>
          <w:color w:val="333333"/>
          <w:sz w:val="22"/>
          <w:szCs w:val="22"/>
          <w:lang w:eastAsia="en-US"/>
        </w:rPr>
      </w:pPr>
    </w:p>
    <w:p w14:paraId="477A7F75" w14:textId="6E6060C6" w:rsidR="00640317" w:rsidRPr="00457777" w:rsidRDefault="00BD12D3" w:rsidP="008105BE">
      <w:pPr>
        <w:jc w:val="both"/>
        <w:rPr>
          <w:rFonts w:ascii="Calibri" w:hAnsi="Calibri"/>
          <w:color w:val="333333"/>
          <w:sz w:val="22"/>
          <w:szCs w:val="22"/>
        </w:rPr>
      </w:pPr>
      <w:r w:rsidRPr="00457777">
        <w:rPr>
          <w:rStyle w:val="Strong"/>
          <w:rFonts w:ascii="Calibri" w:hAnsi="Calibri"/>
          <w:sz w:val="22"/>
          <w:szCs w:val="22"/>
        </w:rPr>
        <w:t>Debt limit</w:t>
      </w:r>
      <w:r w:rsidRPr="00457777">
        <w:rPr>
          <w:rStyle w:val="apple-converted-space"/>
          <w:rFonts w:ascii="Calibri" w:hAnsi="Calibri"/>
          <w:color w:val="333333"/>
          <w:sz w:val="22"/>
          <w:szCs w:val="22"/>
        </w:rPr>
        <w:t> </w:t>
      </w:r>
      <w:r w:rsidRPr="00457777">
        <w:rPr>
          <w:rFonts w:ascii="Calibri" w:hAnsi="Calibri"/>
          <w:color w:val="333333"/>
          <w:sz w:val="22"/>
          <w:szCs w:val="22"/>
        </w:rPr>
        <w:t>means the total amount of indebtedness of specified kinds that is allowed by law to be outstanding at any one time. The limitation is likely to be in terms of a specified percentage of the assessed or actual valuation of property within the government's jurisdiction. Debt limitation exists as a device for protecting property owners from confiscatory taxation. For that reason, tax-paying property</w:t>
      </w:r>
      <w:r w:rsidRPr="00457777">
        <w:rPr>
          <w:rStyle w:val="apple-converted-space"/>
          <w:rFonts w:ascii="Calibri" w:hAnsi="Calibri"/>
          <w:color w:val="333333"/>
          <w:sz w:val="22"/>
          <w:szCs w:val="22"/>
        </w:rPr>
        <w:t> </w:t>
      </w:r>
      <w:r w:rsidRPr="00457777">
        <w:rPr>
          <w:rStyle w:val="Emphasis"/>
          <w:rFonts w:ascii="Calibri" w:hAnsi="Calibri"/>
          <w:color w:val="333333"/>
          <w:sz w:val="22"/>
          <w:szCs w:val="22"/>
        </w:rPr>
        <w:t>only</w:t>
      </w:r>
      <w:r w:rsidRPr="00457777">
        <w:rPr>
          <w:rStyle w:val="apple-converted-space"/>
          <w:rFonts w:ascii="Calibri" w:hAnsi="Calibri"/>
          <w:color w:val="333333"/>
          <w:sz w:val="22"/>
          <w:szCs w:val="22"/>
        </w:rPr>
        <w:t> </w:t>
      </w:r>
      <w:r w:rsidRPr="00457777">
        <w:rPr>
          <w:rFonts w:ascii="Calibri" w:hAnsi="Calibri"/>
          <w:color w:val="333333"/>
          <w:sz w:val="22"/>
          <w:szCs w:val="22"/>
        </w:rPr>
        <w:t>should be used in regulating maximum indebtedness. In many governmental jurisdictions, certain property is legally excluded even from</w:t>
      </w:r>
      <w:r w:rsidRPr="00457777">
        <w:rPr>
          <w:rStyle w:val="apple-converted-space"/>
          <w:rFonts w:ascii="Calibri" w:hAnsi="Calibri"/>
          <w:color w:val="333333"/>
          <w:sz w:val="22"/>
          <w:szCs w:val="22"/>
        </w:rPr>
        <w:t> </w:t>
      </w:r>
      <w:r w:rsidRPr="00457777">
        <w:rPr>
          <w:rStyle w:val="Emphasis"/>
          <w:rFonts w:ascii="Calibri" w:hAnsi="Calibri"/>
          <w:color w:val="333333"/>
          <w:sz w:val="22"/>
          <w:szCs w:val="22"/>
        </w:rPr>
        <w:t>assessment.</w:t>
      </w:r>
      <w:r w:rsidRPr="00457777">
        <w:rPr>
          <w:rStyle w:val="apple-converted-space"/>
          <w:rFonts w:ascii="Calibri" w:hAnsi="Calibri"/>
          <w:color w:val="333333"/>
          <w:sz w:val="22"/>
          <w:szCs w:val="22"/>
        </w:rPr>
        <w:t> </w:t>
      </w:r>
      <w:r w:rsidRPr="00457777">
        <w:rPr>
          <w:rFonts w:ascii="Calibri" w:hAnsi="Calibri"/>
          <w:color w:val="333333"/>
          <w:sz w:val="22"/>
          <w:szCs w:val="22"/>
        </w:rPr>
        <w:t>This includes property owned by governments, churches, charitable organizations, and some others, depending on state laws. Exemptions, which apply to property subject to assessment, are based on homestead or mortgage exemption laws, military service, and economic status, among others. Both exclusions and exemptions reduce the amount of tax-paying property.</w:t>
      </w:r>
    </w:p>
    <w:p w14:paraId="026D7522" w14:textId="77777777" w:rsidR="000D5AFD" w:rsidRPr="00457777" w:rsidRDefault="000D5AFD" w:rsidP="008105BE">
      <w:pPr>
        <w:jc w:val="both"/>
        <w:rPr>
          <w:rFonts w:ascii="Calibri" w:hAnsi="Calibri"/>
          <w:color w:val="333333"/>
          <w:sz w:val="22"/>
          <w:szCs w:val="22"/>
        </w:rPr>
      </w:pPr>
    </w:p>
    <w:p w14:paraId="6B81AF66" w14:textId="77777777" w:rsidR="000D5AFD" w:rsidRPr="00457777" w:rsidRDefault="000D5AFD" w:rsidP="008105BE">
      <w:pPr>
        <w:jc w:val="both"/>
        <w:textAlignment w:val="baseline"/>
        <w:rPr>
          <w:rFonts w:ascii="Calibri" w:eastAsia="Times New Roman" w:hAnsi="Calibri" w:cs="Arial"/>
          <w:sz w:val="22"/>
          <w:szCs w:val="22"/>
          <w:lang w:eastAsia="en-US"/>
        </w:rPr>
      </w:pPr>
      <w:r w:rsidRPr="00457777">
        <w:rPr>
          <w:rFonts w:ascii="Calibri" w:eastAsia="Times New Roman" w:hAnsi="Calibri" w:cs="Arial"/>
          <w:sz w:val="22"/>
          <w:szCs w:val="22"/>
          <w:lang w:eastAsia="en-US"/>
        </w:rPr>
        <w:lastRenderedPageBreak/>
        <w:t>Debt margin is the difference between the debt limit and the amount of outstanding debt subject to the debt limitation.</w:t>
      </w:r>
    </w:p>
    <w:p w14:paraId="5EBF3B52" w14:textId="77777777" w:rsidR="000D5AFD" w:rsidRPr="00457777" w:rsidRDefault="000D5AFD" w:rsidP="008105BE">
      <w:pPr>
        <w:jc w:val="both"/>
        <w:rPr>
          <w:rFonts w:ascii="Calibri" w:hAnsi="Calibri"/>
          <w:color w:val="333333"/>
          <w:sz w:val="22"/>
          <w:szCs w:val="22"/>
        </w:rPr>
      </w:pPr>
    </w:p>
    <w:p w14:paraId="0AE663E9" w14:textId="77777777" w:rsidR="00640317" w:rsidRPr="00457777" w:rsidRDefault="00640317" w:rsidP="008105BE">
      <w:pPr>
        <w:jc w:val="both"/>
        <w:rPr>
          <w:rFonts w:ascii="Calibri" w:eastAsia="Times New Roman" w:hAnsi="Calibri"/>
          <w:color w:val="333333"/>
          <w:sz w:val="22"/>
          <w:szCs w:val="22"/>
          <w:lang w:eastAsia="en-US"/>
        </w:rPr>
      </w:pPr>
      <w:r w:rsidRPr="00457777">
        <w:rPr>
          <w:rFonts w:ascii="Calibri" w:eastAsia="Times New Roman" w:hAnsi="Calibri"/>
          <w:b/>
          <w:bCs/>
          <w:color w:val="333333"/>
          <w:sz w:val="22"/>
          <w:szCs w:val="22"/>
          <w:lang w:eastAsia="en-US"/>
        </w:rPr>
        <w:t>Overlapping Debt</w:t>
      </w:r>
    </w:p>
    <w:p w14:paraId="43939F9C" w14:textId="35C29E6F" w:rsidR="00640317" w:rsidRPr="00457777" w:rsidRDefault="00640317" w:rsidP="008105BE">
      <w:pPr>
        <w:spacing w:line="255" w:lineRule="atLeast"/>
        <w:jc w:val="both"/>
        <w:rPr>
          <w:rFonts w:ascii="Calibri" w:eastAsia="Times New Roman" w:hAnsi="Calibri"/>
          <w:b/>
          <w:bCs/>
          <w:color w:val="333333"/>
          <w:sz w:val="22"/>
          <w:szCs w:val="22"/>
          <w:lang w:eastAsia="en-US"/>
        </w:rPr>
      </w:pPr>
      <w:r w:rsidRPr="00457777">
        <w:rPr>
          <w:rFonts w:ascii="Calibri" w:eastAsia="Times New Roman" w:hAnsi="Calibri"/>
          <w:color w:val="333333"/>
          <w:sz w:val="22"/>
          <w:szCs w:val="22"/>
          <w:lang w:eastAsia="en-US"/>
        </w:rPr>
        <w:t>Debt limitation laws ordinarily establish limits that may not be exceeded by each separate governmental entity affected by the laws. This means the county government may incur indebtedness to the legal limit, a township within that county may do likewise, and a city within the township may become indebted to the legal limit, with no restriction because of debt already owed by larger territorial units in which it is located. As a result, a given parcel of real estate or object of personal property may be the basis of debt beyond the legal limit and also may be subject at a given time to assessments for the payment of taxes to retire bonds issued by two or more governments. When this situation exists, it is described as </w:t>
      </w:r>
      <w:r w:rsidRPr="00457777">
        <w:rPr>
          <w:rFonts w:ascii="Calibri" w:eastAsia="Times New Roman" w:hAnsi="Calibri"/>
          <w:b/>
          <w:bCs/>
          <w:color w:val="333333"/>
          <w:sz w:val="22"/>
          <w:szCs w:val="22"/>
          <w:lang w:eastAsia="en-US"/>
        </w:rPr>
        <w:t>overlapping debt.</w:t>
      </w:r>
    </w:p>
    <w:p w14:paraId="0644DF78" w14:textId="77777777" w:rsidR="00640317" w:rsidRPr="00457777" w:rsidRDefault="00640317" w:rsidP="008105BE">
      <w:pPr>
        <w:spacing w:line="255" w:lineRule="atLeast"/>
        <w:jc w:val="both"/>
        <w:rPr>
          <w:rFonts w:ascii="Calibri" w:eastAsia="Times New Roman" w:hAnsi="Calibri"/>
          <w:color w:val="333333"/>
          <w:sz w:val="22"/>
          <w:szCs w:val="22"/>
          <w:lang w:eastAsia="en-US"/>
        </w:rPr>
      </w:pPr>
    </w:p>
    <w:p w14:paraId="115F05D5" w14:textId="14A8F344" w:rsidR="00640317" w:rsidRPr="00457777" w:rsidRDefault="00640317" w:rsidP="008105BE">
      <w:pPr>
        <w:spacing w:line="255" w:lineRule="atLeast"/>
        <w:jc w:val="both"/>
        <w:rPr>
          <w:rFonts w:ascii="Calibri" w:eastAsia="Times New Roman" w:hAnsi="Calibri"/>
          <w:color w:val="333333"/>
          <w:sz w:val="22"/>
          <w:szCs w:val="22"/>
          <w:lang w:eastAsia="en-US"/>
        </w:rPr>
      </w:pPr>
      <w:r w:rsidRPr="00457777">
        <w:rPr>
          <w:rFonts w:ascii="Calibri" w:eastAsia="Times New Roman" w:hAnsi="Calibri"/>
          <w:color w:val="333333"/>
          <w:sz w:val="22"/>
          <w:szCs w:val="22"/>
          <w:lang w:eastAsia="en-US"/>
        </w:rPr>
        <w:t>The extent to which debt may overlap depends on the number of governments represented within an area that are authorized to incur long-term indebtedness. These may include the state, county, township, city, and various special purpose governments, such as a school district. To show the total amount of indebtedness being supported by taxable property located within the boundaries of the reporting government, a statement of direct and overlapping debt should be prepared. Direct debt is the debt that is being serviced by the reporting government. To this direct debt should be added amounts owed by other governments that levy taxes against the same properties on which the direct debt is based.</w:t>
      </w:r>
    </w:p>
    <w:p w14:paraId="3089330C" w14:textId="310D968C" w:rsidR="00F16551" w:rsidRPr="00457777" w:rsidRDefault="00F16551" w:rsidP="008105BE">
      <w:pPr>
        <w:spacing w:line="255" w:lineRule="atLeast"/>
        <w:jc w:val="both"/>
        <w:rPr>
          <w:rFonts w:ascii="Calibri" w:eastAsia="Times New Roman" w:hAnsi="Calibri"/>
          <w:color w:val="333333"/>
          <w:sz w:val="22"/>
          <w:szCs w:val="22"/>
          <w:lang w:eastAsia="en-US"/>
        </w:rPr>
      </w:pPr>
    </w:p>
    <w:p w14:paraId="71553925" w14:textId="4EFA80D4" w:rsidR="00F16551" w:rsidRPr="00457777" w:rsidRDefault="008D5189" w:rsidP="008105BE">
      <w:pPr>
        <w:spacing w:line="255" w:lineRule="atLeast"/>
        <w:jc w:val="both"/>
        <w:rPr>
          <w:rFonts w:ascii="Calibri" w:eastAsia="Times New Roman" w:hAnsi="Calibri"/>
          <w:color w:val="333333"/>
          <w:sz w:val="22"/>
          <w:szCs w:val="22"/>
          <w:lang w:eastAsia="en-US"/>
        </w:rPr>
      </w:pPr>
      <w:r>
        <w:rPr>
          <w:rFonts w:ascii="Calibri" w:hAnsi="Calibri"/>
          <w:noProof/>
          <w:sz w:val="22"/>
          <w:szCs w:val="22"/>
          <w:lang w:eastAsia="en-US"/>
        </w:rPr>
        <w:drawing>
          <wp:inline distT="0" distB="0" distL="0" distR="0" wp14:anchorId="229F5D13" wp14:editId="1CD5BE84">
            <wp:extent cx="6378575" cy="4104005"/>
            <wp:effectExtent l="0" t="0" r="0" b="0"/>
            <wp:docPr id="1" name="Picture 1" descr="http://textflow.mheducation.com/figures/1259293556/ch6_fig41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xtflow.mheducation.com/figures/1259293556/ch6_fig41_l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8575" cy="4104005"/>
                    </a:xfrm>
                    <a:prstGeom prst="rect">
                      <a:avLst/>
                    </a:prstGeom>
                    <a:noFill/>
                    <a:ln>
                      <a:noFill/>
                    </a:ln>
                  </pic:spPr>
                </pic:pic>
              </a:graphicData>
            </a:graphic>
          </wp:inline>
        </w:drawing>
      </w:r>
    </w:p>
    <w:p w14:paraId="1CDD1559" w14:textId="77777777" w:rsidR="00640317" w:rsidRPr="00457777" w:rsidRDefault="00640317" w:rsidP="008105BE">
      <w:pPr>
        <w:jc w:val="both"/>
        <w:rPr>
          <w:rFonts w:ascii="Calibri" w:hAnsi="Calibri"/>
          <w:color w:val="333333"/>
          <w:sz w:val="22"/>
          <w:szCs w:val="22"/>
        </w:rPr>
      </w:pPr>
    </w:p>
    <w:p w14:paraId="6BC07C7F" w14:textId="7E7D02B0" w:rsidR="00C74F5D" w:rsidRPr="00457777" w:rsidRDefault="00C74F5D" w:rsidP="008105BE">
      <w:pPr>
        <w:jc w:val="both"/>
        <w:rPr>
          <w:rFonts w:ascii="Calibri" w:eastAsia="Times New Roman" w:hAnsi="Calibri"/>
          <w:color w:val="333333"/>
          <w:sz w:val="22"/>
          <w:szCs w:val="22"/>
          <w:lang w:eastAsia="en-US"/>
        </w:rPr>
      </w:pPr>
      <w:r w:rsidRPr="00457777">
        <w:rPr>
          <w:rFonts w:ascii="Calibri" w:eastAsia="Times New Roman" w:hAnsi="Calibri"/>
          <w:b/>
          <w:bCs/>
          <w:color w:val="333333"/>
          <w:sz w:val="22"/>
          <w:szCs w:val="22"/>
          <w:lang w:eastAsia="en-US"/>
        </w:rPr>
        <w:br w:type="page"/>
      </w:r>
      <w:r w:rsidRPr="00457777">
        <w:rPr>
          <w:rFonts w:ascii="Calibri" w:eastAsia="Times New Roman" w:hAnsi="Calibri"/>
          <w:b/>
          <w:bCs/>
          <w:color w:val="333333"/>
          <w:sz w:val="22"/>
          <w:szCs w:val="22"/>
          <w:lang w:eastAsia="en-US"/>
        </w:rPr>
        <w:lastRenderedPageBreak/>
        <w:t>Long-term Liability Disclosures</w:t>
      </w:r>
    </w:p>
    <w:p w14:paraId="52750AD3" w14:textId="628C57DE" w:rsidR="00C74F5D" w:rsidRPr="00457777" w:rsidRDefault="00C74F5D" w:rsidP="008105BE">
      <w:pPr>
        <w:spacing w:line="255" w:lineRule="atLeast"/>
        <w:jc w:val="both"/>
        <w:rPr>
          <w:rFonts w:ascii="Calibri" w:eastAsia="Times New Roman" w:hAnsi="Calibri"/>
          <w:color w:val="333333"/>
          <w:sz w:val="22"/>
          <w:szCs w:val="22"/>
          <w:lang w:eastAsia="en-US"/>
        </w:rPr>
      </w:pPr>
      <w:r w:rsidRPr="00457777">
        <w:rPr>
          <w:rFonts w:ascii="Calibri" w:eastAsia="Times New Roman" w:hAnsi="Calibri"/>
          <w:color w:val="333333"/>
          <w:sz w:val="22"/>
          <w:szCs w:val="22"/>
          <w:lang w:eastAsia="en-US"/>
        </w:rPr>
        <w:t>In any given year, it is common for new debt issues to be authorized, for previously authorized debt to be issued, and for older issues to be retired</w:t>
      </w:r>
      <w:r w:rsidR="002A563A" w:rsidRPr="00457777">
        <w:rPr>
          <w:rFonts w:ascii="Calibri" w:eastAsia="Times New Roman" w:hAnsi="Calibri"/>
          <w:color w:val="333333"/>
          <w:sz w:val="22"/>
          <w:szCs w:val="22"/>
          <w:lang w:eastAsia="en-US"/>
        </w:rPr>
        <w:t xml:space="preserve"> or debt to be refunded</w:t>
      </w:r>
      <w:r w:rsidRPr="00457777">
        <w:rPr>
          <w:rFonts w:ascii="Calibri" w:eastAsia="Times New Roman" w:hAnsi="Calibri"/>
          <w:color w:val="333333"/>
          <w:sz w:val="22"/>
          <w:szCs w:val="22"/>
          <w:lang w:eastAsia="en-US"/>
        </w:rPr>
        <w:t>. When a combination of liability events takes place, a schedule detailing changes in long-term debt is needed to inform report users of the details of how long-term liabilities have changed. The general long-term liability disclosures required by GASB reporting standards effectively meet these needs by providing detail of beginning of period long-term liabilities, additions to and reductions of those liabilities, ending liabilities, and the portion of the liabilities payable within one year</w:t>
      </w:r>
      <w:r w:rsidR="002B7B5C" w:rsidRPr="00457777">
        <w:rPr>
          <w:rFonts w:ascii="Calibri" w:eastAsia="Times New Roman" w:hAnsi="Calibri"/>
          <w:color w:val="333333"/>
          <w:sz w:val="22"/>
          <w:szCs w:val="22"/>
          <w:lang w:eastAsia="en-US"/>
        </w:rPr>
        <w:t xml:space="preserve">. </w:t>
      </w:r>
      <w:r w:rsidR="002B7B5C" w:rsidRPr="00457777">
        <w:rPr>
          <w:rFonts w:ascii="Calibri" w:hAnsi="Calibri"/>
          <w:color w:val="333333"/>
          <w:sz w:val="22"/>
          <w:szCs w:val="22"/>
        </w:rPr>
        <w:t>Debt information disclosed within governmental financial statements is monitored closely by bond rating analysts and others</w:t>
      </w:r>
    </w:p>
    <w:p w14:paraId="2CD278B8" w14:textId="3EF9E823" w:rsidR="00C74F5D" w:rsidRPr="00457777" w:rsidRDefault="00C74F5D" w:rsidP="008105BE">
      <w:pPr>
        <w:widowControl w:val="0"/>
        <w:autoSpaceDE w:val="0"/>
        <w:autoSpaceDN w:val="0"/>
        <w:adjustRightInd w:val="0"/>
        <w:jc w:val="both"/>
        <w:rPr>
          <w:rFonts w:ascii="Calibri" w:hAnsi="Calibri"/>
          <w:sz w:val="22"/>
          <w:szCs w:val="22"/>
        </w:rPr>
      </w:pPr>
    </w:p>
    <w:p w14:paraId="144B65A7" w14:textId="146FD911" w:rsidR="00C74F5D" w:rsidRPr="00457777" w:rsidRDefault="008D5189" w:rsidP="008105BE">
      <w:pPr>
        <w:widowControl w:val="0"/>
        <w:autoSpaceDE w:val="0"/>
        <w:autoSpaceDN w:val="0"/>
        <w:adjustRightInd w:val="0"/>
        <w:jc w:val="both"/>
        <w:rPr>
          <w:rFonts w:ascii="Calibri" w:hAnsi="Calibri"/>
          <w:sz w:val="22"/>
          <w:szCs w:val="22"/>
        </w:rPr>
      </w:pPr>
      <w:r>
        <w:rPr>
          <w:rFonts w:ascii="Calibri" w:hAnsi="Calibri"/>
          <w:noProof/>
          <w:sz w:val="22"/>
          <w:szCs w:val="22"/>
          <w:lang w:eastAsia="en-US"/>
        </w:rPr>
        <w:drawing>
          <wp:inline distT="0" distB="0" distL="0" distR="0" wp14:anchorId="16A3BAEB" wp14:editId="5FF9FD1B">
            <wp:extent cx="6313170" cy="6620510"/>
            <wp:effectExtent l="0" t="0" r="0" b="0"/>
            <wp:docPr id="2" name="Picture 2" descr="http://textflow.mheducation.com/figures/1259293556/ch6_fig36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xtflow.mheducation.com/figures/1259293556/ch6_fig36_l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3170" cy="6620510"/>
                    </a:xfrm>
                    <a:prstGeom prst="rect">
                      <a:avLst/>
                    </a:prstGeom>
                    <a:noFill/>
                    <a:ln>
                      <a:noFill/>
                    </a:ln>
                  </pic:spPr>
                </pic:pic>
              </a:graphicData>
            </a:graphic>
          </wp:inline>
        </w:drawing>
      </w:r>
    </w:p>
    <w:p w14:paraId="1C741AE9" w14:textId="77777777" w:rsidR="005F226C" w:rsidRPr="00457777" w:rsidRDefault="005F226C" w:rsidP="008105BE">
      <w:pPr>
        <w:widowControl w:val="0"/>
        <w:autoSpaceDE w:val="0"/>
        <w:autoSpaceDN w:val="0"/>
        <w:adjustRightInd w:val="0"/>
        <w:jc w:val="both"/>
        <w:rPr>
          <w:rFonts w:ascii="Calibri" w:hAnsi="Calibri"/>
          <w:sz w:val="22"/>
          <w:szCs w:val="22"/>
        </w:rPr>
      </w:pPr>
    </w:p>
    <w:p w14:paraId="629F91A1" w14:textId="76428381" w:rsidR="006B2CB0" w:rsidRPr="00457777" w:rsidRDefault="00C74F5D" w:rsidP="008105BE">
      <w:pPr>
        <w:jc w:val="both"/>
        <w:rPr>
          <w:rFonts w:ascii="Calibri" w:eastAsia="Times New Roman" w:hAnsi="Calibri"/>
          <w:b/>
          <w:bCs/>
          <w:sz w:val="22"/>
          <w:szCs w:val="22"/>
          <w:lang w:eastAsia="en-US"/>
        </w:rPr>
      </w:pPr>
      <w:r w:rsidRPr="00457777">
        <w:rPr>
          <w:rFonts w:ascii="Calibri" w:hAnsi="Calibri"/>
          <w:sz w:val="22"/>
          <w:szCs w:val="22"/>
        </w:rPr>
        <w:br w:type="page"/>
      </w:r>
      <w:r w:rsidR="006B2CB0" w:rsidRPr="00457777">
        <w:rPr>
          <w:rFonts w:ascii="Calibri" w:eastAsia="Times New Roman" w:hAnsi="Calibri"/>
          <w:b/>
          <w:bCs/>
          <w:sz w:val="22"/>
          <w:szCs w:val="22"/>
          <w:lang w:eastAsia="en-US"/>
        </w:rPr>
        <w:lastRenderedPageBreak/>
        <w:t>DEBT SERVICE FUNDS</w:t>
      </w:r>
    </w:p>
    <w:p w14:paraId="70BBF61A" w14:textId="77777777" w:rsidR="006B2CB0" w:rsidRPr="00457777" w:rsidRDefault="006B2CB0" w:rsidP="008105BE">
      <w:pPr>
        <w:jc w:val="both"/>
        <w:rPr>
          <w:rFonts w:ascii="Calibri" w:eastAsia="Times New Roman" w:hAnsi="Calibri"/>
          <w:color w:val="00ADEE"/>
          <w:sz w:val="22"/>
          <w:szCs w:val="22"/>
          <w:lang w:eastAsia="en-US"/>
        </w:rPr>
      </w:pPr>
    </w:p>
    <w:p w14:paraId="1EA2BC16" w14:textId="2D04E1F2" w:rsidR="006B2CB0" w:rsidRDefault="006B2CB0" w:rsidP="008105BE">
      <w:pPr>
        <w:spacing w:line="255" w:lineRule="atLeast"/>
        <w:jc w:val="both"/>
        <w:rPr>
          <w:rFonts w:ascii="Calibri" w:eastAsia="Times New Roman" w:hAnsi="Calibri"/>
          <w:color w:val="333333"/>
          <w:sz w:val="22"/>
          <w:szCs w:val="22"/>
          <w:lang w:eastAsia="en-US"/>
        </w:rPr>
      </w:pPr>
      <w:r w:rsidRPr="00457777">
        <w:rPr>
          <w:rFonts w:ascii="Calibri" w:eastAsia="Times New Roman" w:hAnsi="Calibri"/>
          <w:color w:val="333333"/>
          <w:sz w:val="22"/>
          <w:szCs w:val="22"/>
          <w:lang w:eastAsia="en-US"/>
        </w:rPr>
        <w:t>When long-term debt has been incurred for capital or other purposes, revenues must be raised in future years to make debt service payments. Debt service payments, including both periodic interest payments and the repayment of debt principal when due, are typically specified in a </w:t>
      </w:r>
      <w:r w:rsidRPr="00457777">
        <w:rPr>
          <w:rFonts w:ascii="Calibri" w:eastAsia="Times New Roman" w:hAnsi="Calibri"/>
          <w:i/>
          <w:iCs/>
          <w:color w:val="333333"/>
          <w:sz w:val="22"/>
          <w:szCs w:val="22"/>
          <w:lang w:eastAsia="en-US"/>
        </w:rPr>
        <w:t>bond indenture,</w:t>
      </w:r>
      <w:r w:rsidRPr="00457777">
        <w:rPr>
          <w:rFonts w:ascii="Calibri" w:eastAsia="Times New Roman" w:hAnsi="Calibri"/>
          <w:color w:val="333333"/>
          <w:sz w:val="22"/>
          <w:szCs w:val="22"/>
          <w:lang w:eastAsia="en-US"/>
        </w:rPr>
        <w:t> the legal document which describes key terms of the bond offering. Revenues from taxes that are restricted for debt service purposes are usually recorded in a </w:t>
      </w:r>
      <w:r w:rsidRPr="00457777">
        <w:rPr>
          <w:rFonts w:ascii="Calibri" w:eastAsia="Times New Roman" w:hAnsi="Calibri"/>
          <w:i/>
          <w:iCs/>
          <w:color w:val="333333"/>
          <w:sz w:val="22"/>
          <w:szCs w:val="22"/>
          <w:lang w:eastAsia="en-US"/>
        </w:rPr>
        <w:t>debt service fund,</w:t>
      </w:r>
      <w:r w:rsidRPr="00457777">
        <w:rPr>
          <w:rFonts w:ascii="Calibri" w:eastAsia="Times New Roman" w:hAnsi="Calibri"/>
          <w:color w:val="333333"/>
          <w:sz w:val="22"/>
          <w:szCs w:val="22"/>
          <w:lang w:eastAsia="en-US"/>
        </w:rPr>
        <w:t> as are subsequent expenditures for payments of interest and principal. A debt service fund is used only for debt service activities related to </w:t>
      </w:r>
      <w:r w:rsidRPr="00457777">
        <w:rPr>
          <w:rFonts w:ascii="Calibri" w:eastAsia="Times New Roman" w:hAnsi="Calibri"/>
          <w:i/>
          <w:iCs/>
          <w:color w:val="333333"/>
          <w:sz w:val="22"/>
          <w:szCs w:val="22"/>
          <w:lang w:eastAsia="en-US"/>
        </w:rPr>
        <w:t>general</w:t>
      </w:r>
      <w:r w:rsidRPr="00457777">
        <w:rPr>
          <w:rFonts w:ascii="Calibri" w:eastAsia="Times New Roman" w:hAnsi="Calibri"/>
          <w:color w:val="333333"/>
          <w:sz w:val="22"/>
          <w:szCs w:val="22"/>
          <w:lang w:eastAsia="en-US"/>
        </w:rPr>
        <w:t xml:space="preserve"> long-term liabilities—those reported in the Governmental Activities column of the government-wide statement of net position. Debt service related to long-term liabilities reported in proprietary </w:t>
      </w:r>
      <w:r w:rsidR="006D3945">
        <w:rPr>
          <w:rFonts w:ascii="Calibri" w:eastAsia="Times New Roman" w:hAnsi="Calibri"/>
          <w:color w:val="333333"/>
          <w:sz w:val="22"/>
          <w:szCs w:val="22"/>
          <w:lang w:eastAsia="en-US"/>
        </w:rPr>
        <w:t xml:space="preserve">(enterprise) </w:t>
      </w:r>
      <w:r w:rsidRPr="00457777">
        <w:rPr>
          <w:rFonts w:ascii="Calibri" w:eastAsia="Times New Roman" w:hAnsi="Calibri"/>
          <w:color w:val="333333"/>
          <w:sz w:val="22"/>
          <w:szCs w:val="22"/>
          <w:lang w:eastAsia="en-US"/>
        </w:rPr>
        <w:t>and fiduciary funds is reported in those funds, not in a debt service fund.</w:t>
      </w:r>
    </w:p>
    <w:p w14:paraId="401DCE75" w14:textId="78615186" w:rsidR="00FB63F4" w:rsidRDefault="00FB63F4" w:rsidP="008105BE">
      <w:pPr>
        <w:spacing w:line="255" w:lineRule="atLeast"/>
        <w:jc w:val="both"/>
        <w:rPr>
          <w:rFonts w:ascii="Calibri" w:eastAsia="Times New Roman" w:hAnsi="Calibri"/>
          <w:color w:val="333333"/>
          <w:sz w:val="22"/>
          <w:szCs w:val="22"/>
          <w:lang w:eastAsia="en-US"/>
        </w:rPr>
      </w:pPr>
    </w:p>
    <w:p w14:paraId="48817F8F" w14:textId="79B94971" w:rsidR="00FB63F4" w:rsidRPr="00457777" w:rsidRDefault="00FB63F4" w:rsidP="008105BE">
      <w:pPr>
        <w:spacing w:line="255" w:lineRule="atLeast"/>
        <w:jc w:val="both"/>
        <w:rPr>
          <w:rFonts w:ascii="Calibri" w:eastAsia="Times New Roman" w:hAnsi="Calibri"/>
          <w:color w:val="333333"/>
          <w:sz w:val="22"/>
          <w:szCs w:val="22"/>
          <w:lang w:eastAsia="en-US"/>
        </w:rPr>
      </w:pPr>
      <w:r>
        <w:rPr>
          <w:rFonts w:ascii="Calibri" w:eastAsia="Times New Roman" w:hAnsi="Calibri"/>
          <w:color w:val="333333"/>
          <w:sz w:val="22"/>
          <w:szCs w:val="22"/>
          <w:lang w:eastAsia="en-US"/>
        </w:rPr>
        <w:t>Governmental fund liabilities and expenditures for debt service on general long-term debt are generally recognized in the reporting period that debt payments are due.</w:t>
      </w:r>
    </w:p>
    <w:p w14:paraId="51CCB165" w14:textId="77777777" w:rsidR="006B2CB0" w:rsidRPr="00457777" w:rsidRDefault="006B2CB0" w:rsidP="008105BE">
      <w:pPr>
        <w:widowControl w:val="0"/>
        <w:autoSpaceDE w:val="0"/>
        <w:autoSpaceDN w:val="0"/>
        <w:adjustRightInd w:val="0"/>
        <w:jc w:val="both"/>
        <w:rPr>
          <w:rFonts w:ascii="Calibri" w:hAnsi="Calibri"/>
          <w:sz w:val="22"/>
          <w:szCs w:val="22"/>
        </w:rPr>
      </w:pPr>
    </w:p>
    <w:p w14:paraId="3273BA23" w14:textId="203678AD" w:rsidR="008105BE" w:rsidRPr="00457777" w:rsidRDefault="008105BE" w:rsidP="008105BE">
      <w:pPr>
        <w:jc w:val="both"/>
        <w:rPr>
          <w:rFonts w:ascii="Calibri" w:eastAsia="Times New Roman" w:hAnsi="Calibri"/>
          <w:b/>
          <w:bCs/>
          <w:color w:val="333333"/>
          <w:sz w:val="22"/>
          <w:szCs w:val="22"/>
          <w:lang w:eastAsia="en-US"/>
        </w:rPr>
      </w:pPr>
      <w:r w:rsidRPr="00457777">
        <w:rPr>
          <w:rFonts w:ascii="Calibri" w:eastAsia="Times New Roman" w:hAnsi="Calibri"/>
          <w:b/>
          <w:bCs/>
          <w:color w:val="333333"/>
          <w:sz w:val="22"/>
          <w:szCs w:val="22"/>
          <w:lang w:eastAsia="en-US"/>
        </w:rPr>
        <w:t>Number of Debt Service Funds</w:t>
      </w:r>
    </w:p>
    <w:p w14:paraId="64C03E17" w14:textId="77777777" w:rsidR="008105BE" w:rsidRPr="00457777" w:rsidRDefault="008105BE" w:rsidP="008105BE">
      <w:pPr>
        <w:jc w:val="both"/>
        <w:rPr>
          <w:rFonts w:ascii="Calibri" w:eastAsia="Times New Roman" w:hAnsi="Calibri"/>
          <w:color w:val="333333"/>
          <w:sz w:val="22"/>
          <w:szCs w:val="22"/>
          <w:lang w:eastAsia="en-US"/>
        </w:rPr>
      </w:pPr>
    </w:p>
    <w:p w14:paraId="1CB8A610" w14:textId="0165A6F5" w:rsidR="008105BE" w:rsidRPr="00457777" w:rsidRDefault="008105BE" w:rsidP="008105BE">
      <w:pPr>
        <w:spacing w:line="255" w:lineRule="atLeast"/>
        <w:jc w:val="both"/>
        <w:rPr>
          <w:rFonts w:ascii="Calibri" w:eastAsia="Times New Roman" w:hAnsi="Calibri"/>
          <w:color w:val="333333"/>
          <w:sz w:val="22"/>
          <w:szCs w:val="22"/>
          <w:lang w:eastAsia="en-US"/>
        </w:rPr>
      </w:pPr>
      <w:r w:rsidRPr="00457777">
        <w:rPr>
          <w:rFonts w:ascii="Calibri" w:eastAsia="Times New Roman" w:hAnsi="Calibri"/>
          <w:color w:val="333333"/>
          <w:sz w:val="22"/>
          <w:szCs w:val="22"/>
          <w:lang w:eastAsia="en-US"/>
        </w:rPr>
        <w:t xml:space="preserve">In addition to debt service for bond liabilities, debt service funds may be required to service debt arising from the use of notes or warrants having a maturity more than one year after date of issue. Debt service funds can also be used to make periodic payments required by capital lease agreements. Although each issue of long-term or intermediate-term debt is a separate obligation and may have legal restrictions and servicing requirements that differ from other issues, GASB standards provide that, if legally permissible, a single debt service fund can be used to account for the service of all issues of tax-supported and special assessment debt. Subsidiary records of that fund can provide needed assurance that budgeting and accounting meet the restrictions and requirements relating to each issue. If legal restrictions do not allow for the debt service of all issues of tax-supported and special assessment debt to be accounted for by a single debt service fund, as few additional debt service funds as is consistent with applicable laws should be created. </w:t>
      </w:r>
    </w:p>
    <w:p w14:paraId="17C784DB" w14:textId="1F31CD62" w:rsidR="008105BE" w:rsidRPr="00457777" w:rsidRDefault="008105BE" w:rsidP="008105BE">
      <w:pPr>
        <w:widowControl w:val="0"/>
        <w:autoSpaceDE w:val="0"/>
        <w:autoSpaceDN w:val="0"/>
        <w:adjustRightInd w:val="0"/>
        <w:jc w:val="both"/>
        <w:rPr>
          <w:rFonts w:ascii="Calibri" w:hAnsi="Calibri"/>
          <w:sz w:val="22"/>
          <w:szCs w:val="22"/>
        </w:rPr>
      </w:pPr>
    </w:p>
    <w:p w14:paraId="3AC92BB8" w14:textId="43ADDC8A" w:rsidR="003F455F" w:rsidRPr="00457777" w:rsidRDefault="00635CA8" w:rsidP="008105BE">
      <w:pPr>
        <w:widowControl w:val="0"/>
        <w:autoSpaceDE w:val="0"/>
        <w:autoSpaceDN w:val="0"/>
        <w:adjustRightInd w:val="0"/>
        <w:jc w:val="both"/>
        <w:rPr>
          <w:rFonts w:ascii="Calibri" w:hAnsi="Calibri"/>
          <w:sz w:val="22"/>
          <w:szCs w:val="22"/>
        </w:rPr>
      </w:pPr>
      <w:r w:rsidRPr="00457777">
        <w:rPr>
          <w:rFonts w:ascii="Calibri" w:hAnsi="Calibri"/>
          <w:sz w:val="22"/>
          <w:szCs w:val="22"/>
        </w:rPr>
        <w:br w:type="page"/>
      </w:r>
      <w:r w:rsidR="003F455F" w:rsidRPr="00457777">
        <w:rPr>
          <w:rFonts w:ascii="Calibri" w:hAnsi="Calibri"/>
          <w:sz w:val="22"/>
          <w:szCs w:val="22"/>
        </w:rPr>
        <w:lastRenderedPageBreak/>
        <w:t xml:space="preserve">The City of Bingham utilizes a single debt service fund to account for the service of all issues of tax-supported and special assessment long-term debt. As of December 31, 2016, one issue of tax-supported serial bonds was outstanding. </w:t>
      </w:r>
    </w:p>
    <w:p w14:paraId="529EF880" w14:textId="77777777" w:rsidR="003F455F" w:rsidRPr="00457777" w:rsidRDefault="003F455F" w:rsidP="008105BE">
      <w:pPr>
        <w:widowControl w:val="0"/>
        <w:autoSpaceDE w:val="0"/>
        <w:autoSpaceDN w:val="0"/>
        <w:adjustRightInd w:val="0"/>
        <w:jc w:val="both"/>
        <w:rPr>
          <w:rFonts w:ascii="Calibri" w:hAnsi="Calibri"/>
          <w:sz w:val="22"/>
          <w:szCs w:val="22"/>
        </w:rPr>
      </w:pPr>
    </w:p>
    <w:p w14:paraId="37B02B5B" w14:textId="5C46D5BD" w:rsidR="003F455F" w:rsidRPr="00457777" w:rsidRDefault="003F455F" w:rsidP="008105BE">
      <w:pPr>
        <w:widowControl w:val="0"/>
        <w:autoSpaceDE w:val="0"/>
        <w:autoSpaceDN w:val="0"/>
        <w:adjustRightInd w:val="0"/>
        <w:jc w:val="both"/>
        <w:rPr>
          <w:rFonts w:ascii="Calibri" w:hAnsi="Calibri"/>
          <w:sz w:val="22"/>
          <w:szCs w:val="22"/>
        </w:rPr>
      </w:pPr>
      <w:r w:rsidRPr="00457777">
        <w:rPr>
          <w:rFonts w:ascii="Calibri" w:hAnsi="Calibri"/>
          <w:sz w:val="22"/>
          <w:szCs w:val="22"/>
        </w:rPr>
        <w:t xml:space="preserve">The post-closing trial balance of the debt service fund as of December 31, 2016, is shown below.  The issue of tax-supported serial bonds </w:t>
      </w:r>
      <w:r w:rsidR="009404E4" w:rsidRPr="00457777">
        <w:rPr>
          <w:rFonts w:ascii="Calibri" w:hAnsi="Calibri"/>
          <w:sz w:val="22"/>
          <w:szCs w:val="22"/>
        </w:rPr>
        <w:t xml:space="preserve">issued on October 1, 2016 and </w:t>
      </w:r>
      <w:r w:rsidRPr="00457777">
        <w:rPr>
          <w:rFonts w:ascii="Calibri" w:hAnsi="Calibri"/>
          <w:sz w:val="22"/>
          <w:szCs w:val="22"/>
        </w:rPr>
        <w:t>outstanding on December 31, 2016</w:t>
      </w:r>
      <w:r w:rsidR="00B07D34" w:rsidRPr="00457777">
        <w:rPr>
          <w:rFonts w:ascii="Calibri" w:hAnsi="Calibri"/>
          <w:sz w:val="22"/>
          <w:szCs w:val="22"/>
        </w:rPr>
        <w:t>, amounted to $10</w:t>
      </w:r>
      <w:r w:rsidRPr="00457777">
        <w:rPr>
          <w:rFonts w:ascii="Calibri" w:hAnsi="Calibri"/>
          <w:sz w:val="22"/>
          <w:szCs w:val="22"/>
        </w:rPr>
        <w:t>,000,000.  Bonds of this issue in the amount of $</w:t>
      </w:r>
      <w:r w:rsidR="00B07D34" w:rsidRPr="00457777">
        <w:rPr>
          <w:rFonts w:ascii="Calibri" w:hAnsi="Calibri"/>
          <w:sz w:val="22"/>
          <w:szCs w:val="22"/>
        </w:rPr>
        <w:t>5</w:t>
      </w:r>
      <w:r w:rsidRPr="00457777">
        <w:rPr>
          <w:rFonts w:ascii="Calibri" w:hAnsi="Calibri"/>
          <w:sz w:val="22"/>
          <w:szCs w:val="22"/>
        </w:rPr>
        <w:t xml:space="preserve">00,000 mature on </w:t>
      </w:r>
      <w:r w:rsidR="009404E4" w:rsidRPr="00457777">
        <w:rPr>
          <w:rFonts w:ascii="Calibri" w:hAnsi="Calibri"/>
          <w:sz w:val="22"/>
          <w:szCs w:val="22"/>
        </w:rPr>
        <w:t>September 30</w:t>
      </w:r>
      <w:r w:rsidRPr="00457777">
        <w:rPr>
          <w:rFonts w:ascii="Calibri" w:hAnsi="Calibri"/>
          <w:sz w:val="22"/>
          <w:szCs w:val="22"/>
        </w:rPr>
        <w:t xml:space="preserve"> of each year</w:t>
      </w:r>
      <w:r w:rsidR="001A5447" w:rsidRPr="00457777">
        <w:rPr>
          <w:rFonts w:ascii="Calibri" w:hAnsi="Calibri"/>
          <w:sz w:val="22"/>
          <w:szCs w:val="22"/>
        </w:rPr>
        <w:t>, beginning in 2017</w:t>
      </w:r>
      <w:r w:rsidRPr="00457777">
        <w:rPr>
          <w:rFonts w:ascii="Calibri" w:hAnsi="Calibri"/>
          <w:sz w:val="22"/>
          <w:szCs w:val="22"/>
        </w:rPr>
        <w:t xml:space="preserve">. This bond issue bears </w:t>
      </w:r>
      <w:r w:rsidR="00AA0B33" w:rsidRPr="00457777">
        <w:rPr>
          <w:rFonts w:ascii="Calibri" w:hAnsi="Calibri"/>
          <w:sz w:val="22"/>
          <w:szCs w:val="22"/>
        </w:rPr>
        <w:t>interest at the annual rate of 2</w:t>
      </w:r>
      <w:r w:rsidRPr="00457777">
        <w:rPr>
          <w:rFonts w:ascii="Calibri" w:hAnsi="Calibri"/>
          <w:sz w:val="22"/>
          <w:szCs w:val="22"/>
        </w:rPr>
        <w:t xml:space="preserve"> percent, payable on </w:t>
      </w:r>
      <w:r w:rsidR="00E3030B" w:rsidRPr="00457777">
        <w:rPr>
          <w:rFonts w:ascii="Calibri" w:hAnsi="Calibri"/>
          <w:sz w:val="22"/>
          <w:szCs w:val="22"/>
        </w:rPr>
        <w:t>March</w:t>
      </w:r>
      <w:r w:rsidRPr="00457777">
        <w:rPr>
          <w:rFonts w:ascii="Calibri" w:hAnsi="Calibri"/>
          <w:sz w:val="22"/>
          <w:szCs w:val="22"/>
        </w:rPr>
        <w:t xml:space="preserve"> </w:t>
      </w:r>
      <w:r w:rsidR="00E3030B" w:rsidRPr="00457777">
        <w:rPr>
          <w:rFonts w:ascii="Calibri" w:hAnsi="Calibri"/>
          <w:sz w:val="22"/>
          <w:szCs w:val="22"/>
        </w:rPr>
        <w:t>31 and September 30</w:t>
      </w:r>
      <w:r w:rsidRPr="00457777">
        <w:rPr>
          <w:rFonts w:ascii="Calibri" w:hAnsi="Calibri"/>
          <w:sz w:val="22"/>
          <w:szCs w:val="22"/>
        </w:rPr>
        <w:t xml:space="preserve"> each year. The cash balance of the debt service fund on December 31, 20</w:t>
      </w:r>
      <w:r w:rsidR="00B07D34" w:rsidRPr="00457777">
        <w:rPr>
          <w:rFonts w:ascii="Calibri" w:hAnsi="Calibri"/>
          <w:sz w:val="22"/>
          <w:szCs w:val="22"/>
        </w:rPr>
        <w:t>16</w:t>
      </w:r>
      <w:r w:rsidRPr="00457777">
        <w:rPr>
          <w:rFonts w:ascii="Calibri" w:hAnsi="Calibri"/>
          <w:sz w:val="22"/>
          <w:szCs w:val="22"/>
        </w:rPr>
        <w:t>, is restricted for the repayment of tax</w:t>
      </w:r>
      <w:r w:rsidR="00B07D34" w:rsidRPr="00457777">
        <w:rPr>
          <w:rFonts w:ascii="Calibri" w:hAnsi="Calibri"/>
          <w:sz w:val="22"/>
          <w:szCs w:val="22"/>
        </w:rPr>
        <w:t>-</w:t>
      </w:r>
      <w:r w:rsidRPr="00457777">
        <w:rPr>
          <w:rFonts w:ascii="Calibri" w:hAnsi="Calibri"/>
          <w:sz w:val="22"/>
          <w:szCs w:val="22"/>
        </w:rPr>
        <w:t xml:space="preserve">supported bond principal and interest payments, such as the principal maturing on </w:t>
      </w:r>
      <w:r w:rsidR="001C2E0D" w:rsidRPr="00457777">
        <w:rPr>
          <w:rFonts w:ascii="Calibri" w:hAnsi="Calibri"/>
          <w:sz w:val="22"/>
          <w:szCs w:val="22"/>
        </w:rPr>
        <w:t>September 30</w:t>
      </w:r>
      <w:r w:rsidRPr="00457777">
        <w:rPr>
          <w:rFonts w:ascii="Calibri" w:hAnsi="Calibri"/>
          <w:sz w:val="22"/>
          <w:szCs w:val="22"/>
        </w:rPr>
        <w:t>, 20</w:t>
      </w:r>
      <w:r w:rsidR="00B07D34" w:rsidRPr="00457777">
        <w:rPr>
          <w:rFonts w:ascii="Calibri" w:hAnsi="Calibri"/>
          <w:sz w:val="22"/>
          <w:szCs w:val="22"/>
        </w:rPr>
        <w:t>17</w:t>
      </w:r>
      <w:r w:rsidRPr="00457777">
        <w:rPr>
          <w:rFonts w:ascii="Calibri" w:hAnsi="Calibri"/>
          <w:sz w:val="22"/>
          <w:szCs w:val="22"/>
        </w:rPr>
        <w:t xml:space="preserve">, and </w:t>
      </w:r>
      <w:r w:rsidR="00B07D34" w:rsidRPr="00457777">
        <w:rPr>
          <w:rFonts w:ascii="Calibri" w:hAnsi="Calibri"/>
          <w:sz w:val="22"/>
          <w:szCs w:val="22"/>
        </w:rPr>
        <w:t>bond interest due in 2017</w:t>
      </w:r>
      <w:r w:rsidRPr="00457777">
        <w:rPr>
          <w:rFonts w:ascii="Calibri" w:hAnsi="Calibri"/>
          <w:sz w:val="22"/>
          <w:szCs w:val="22"/>
        </w:rPr>
        <w:t xml:space="preserve">.  </w:t>
      </w:r>
    </w:p>
    <w:p w14:paraId="5F5F252A" w14:textId="77777777" w:rsidR="00635CA8" w:rsidRPr="00457777" w:rsidRDefault="00635CA8" w:rsidP="008105BE">
      <w:pPr>
        <w:widowControl w:val="0"/>
        <w:autoSpaceDE w:val="0"/>
        <w:autoSpaceDN w:val="0"/>
        <w:adjustRightInd w:val="0"/>
        <w:jc w:val="both"/>
        <w:rPr>
          <w:rFonts w:ascii="Calibri" w:hAnsi="Calibri"/>
          <w:sz w:val="22"/>
          <w:szCs w:val="22"/>
        </w:rPr>
      </w:pPr>
    </w:p>
    <w:p w14:paraId="48FFE52B" w14:textId="383CDD1D" w:rsidR="004A2D1B" w:rsidRDefault="00AA242A" w:rsidP="00635CA8">
      <w:pPr>
        <w:widowControl w:val="0"/>
        <w:numPr>
          <w:ilvl w:val="0"/>
          <w:numId w:val="24"/>
        </w:numPr>
        <w:autoSpaceDE w:val="0"/>
        <w:autoSpaceDN w:val="0"/>
        <w:adjustRightInd w:val="0"/>
        <w:jc w:val="both"/>
        <w:rPr>
          <w:rFonts w:ascii="Calibri" w:hAnsi="Calibri"/>
          <w:sz w:val="22"/>
          <w:szCs w:val="22"/>
        </w:rPr>
      </w:pPr>
      <w:r>
        <w:rPr>
          <w:rFonts w:ascii="Calibri" w:hAnsi="Calibri"/>
          <w:b/>
          <w:sz w:val="22"/>
          <w:szCs w:val="22"/>
        </w:rPr>
        <w:t xml:space="preserve">Debt Service Fund: </w:t>
      </w:r>
      <w:r w:rsidR="007B3D13" w:rsidRPr="00457777">
        <w:rPr>
          <w:rFonts w:ascii="Calibri" w:hAnsi="Calibri"/>
          <w:b/>
          <w:sz w:val="22"/>
          <w:szCs w:val="22"/>
        </w:rPr>
        <w:t xml:space="preserve">Record the following accounts and balances in the debt service fund general journal, </w:t>
      </w:r>
      <w:r w:rsidR="007B3D13" w:rsidRPr="00457777">
        <w:rPr>
          <w:rFonts w:ascii="Calibri" w:hAnsi="Calibri"/>
          <w:sz w:val="22"/>
          <w:szCs w:val="22"/>
        </w:rPr>
        <w:t xml:space="preserve">selecting </w:t>
      </w:r>
      <w:r w:rsidR="007B3D13" w:rsidRPr="00457777">
        <w:rPr>
          <w:rFonts w:ascii="Calibri" w:hAnsi="Calibri"/>
          <w:b/>
          <w:sz w:val="22"/>
          <w:szCs w:val="22"/>
        </w:rPr>
        <w:t>201</w:t>
      </w:r>
      <w:r w:rsidR="00B07D34" w:rsidRPr="00457777">
        <w:rPr>
          <w:rFonts w:ascii="Calibri" w:hAnsi="Calibri"/>
          <w:b/>
          <w:sz w:val="22"/>
          <w:szCs w:val="22"/>
        </w:rPr>
        <w:t>6</w:t>
      </w:r>
      <w:r w:rsidR="007B3D13" w:rsidRPr="00457777">
        <w:rPr>
          <w:rFonts w:ascii="Calibri" w:hAnsi="Calibri"/>
          <w:sz w:val="22"/>
          <w:szCs w:val="22"/>
        </w:rPr>
        <w:t xml:space="preserve"> and using </w:t>
      </w:r>
      <w:r w:rsidR="00F828B0" w:rsidRPr="00457777">
        <w:rPr>
          <w:rFonts w:ascii="Calibri" w:hAnsi="Calibri"/>
          <w:b/>
          <w:sz w:val="22"/>
          <w:szCs w:val="22"/>
        </w:rPr>
        <w:t>Beginning Bal</w:t>
      </w:r>
      <w:r w:rsidR="00995469">
        <w:rPr>
          <w:rFonts w:ascii="Calibri" w:hAnsi="Calibri"/>
          <w:b/>
          <w:sz w:val="22"/>
          <w:szCs w:val="22"/>
        </w:rPr>
        <w:t>ance</w:t>
      </w:r>
      <w:r w:rsidR="007B3D13" w:rsidRPr="00457777">
        <w:rPr>
          <w:rFonts w:ascii="Calibri" w:hAnsi="Calibri"/>
          <w:sz w:val="22"/>
          <w:szCs w:val="22"/>
        </w:rPr>
        <w:t xml:space="preserve"> for the </w:t>
      </w:r>
      <w:r w:rsidR="007B3D13" w:rsidRPr="00457777">
        <w:rPr>
          <w:rFonts w:ascii="Calibri" w:hAnsi="Calibri"/>
          <w:b/>
          <w:sz w:val="22"/>
          <w:szCs w:val="22"/>
        </w:rPr>
        <w:t>[Transaction Description]</w:t>
      </w:r>
      <w:r w:rsidR="0073146F">
        <w:rPr>
          <w:rFonts w:ascii="Calibri" w:hAnsi="Calibri"/>
          <w:sz w:val="22"/>
          <w:szCs w:val="22"/>
        </w:rPr>
        <w:t>.  When completed,</w:t>
      </w:r>
      <w:r w:rsidR="007B3D13" w:rsidRPr="00457777">
        <w:rPr>
          <w:rFonts w:ascii="Calibri" w:hAnsi="Calibri"/>
          <w:sz w:val="22"/>
          <w:szCs w:val="22"/>
        </w:rPr>
        <w:t xml:space="preserve"> post the entries in the general ledgers.</w:t>
      </w:r>
    </w:p>
    <w:p w14:paraId="38D83175" w14:textId="77777777" w:rsidR="006E0662" w:rsidRDefault="006E0662" w:rsidP="006E0662">
      <w:pPr>
        <w:widowControl w:val="0"/>
        <w:autoSpaceDE w:val="0"/>
        <w:autoSpaceDN w:val="0"/>
        <w:adjustRightInd w:val="0"/>
        <w:ind w:left="360"/>
        <w:jc w:val="both"/>
        <w:rPr>
          <w:rFonts w:ascii="Calibri" w:hAnsi="Calibri"/>
          <w:b/>
          <w:sz w:val="22"/>
          <w:szCs w:val="22"/>
        </w:rPr>
      </w:pPr>
    </w:p>
    <w:p w14:paraId="2668E31C" w14:textId="5140AA75" w:rsidR="007B3D13" w:rsidRPr="004A2D1B" w:rsidRDefault="00AA242A" w:rsidP="006E0662">
      <w:pPr>
        <w:widowControl w:val="0"/>
        <w:autoSpaceDE w:val="0"/>
        <w:autoSpaceDN w:val="0"/>
        <w:adjustRightInd w:val="0"/>
        <w:ind w:left="720"/>
        <w:jc w:val="both"/>
        <w:rPr>
          <w:rFonts w:ascii="Calibri" w:hAnsi="Calibri"/>
          <w:sz w:val="22"/>
          <w:szCs w:val="22"/>
        </w:rPr>
      </w:pPr>
      <w:r w:rsidRPr="00AA242A">
        <w:rPr>
          <w:rFonts w:ascii="Calibri" w:hAnsi="Calibri"/>
          <w:b/>
          <w:sz w:val="22"/>
          <w:szCs w:val="22"/>
        </w:rPr>
        <w:t>Govt Wide:</w:t>
      </w:r>
      <w:r>
        <w:rPr>
          <w:rFonts w:ascii="Calibri" w:hAnsi="Calibri"/>
          <w:sz w:val="22"/>
          <w:szCs w:val="22"/>
        </w:rPr>
        <w:t xml:space="preserve">  </w:t>
      </w:r>
      <w:r w:rsidR="004A2D1B">
        <w:rPr>
          <w:rFonts w:ascii="Calibri" w:hAnsi="Calibri"/>
          <w:sz w:val="22"/>
          <w:szCs w:val="22"/>
        </w:rPr>
        <w:t>For the government wide, governmental</w:t>
      </w:r>
      <w:r w:rsidR="004A2D1B" w:rsidRPr="00457777">
        <w:rPr>
          <w:rFonts w:ascii="Calibri" w:hAnsi="Calibri"/>
          <w:sz w:val="22"/>
          <w:szCs w:val="22"/>
        </w:rPr>
        <w:t xml:space="preserve"> activities</w:t>
      </w:r>
      <w:r w:rsidR="004A2D1B">
        <w:rPr>
          <w:rFonts w:ascii="Calibri" w:hAnsi="Calibri"/>
          <w:sz w:val="22"/>
          <w:szCs w:val="22"/>
        </w:rPr>
        <w:t>, these</w:t>
      </w:r>
      <w:r w:rsidR="00206E15" w:rsidRPr="004A2D1B">
        <w:rPr>
          <w:rFonts w:ascii="Calibri" w:hAnsi="Calibri"/>
          <w:sz w:val="22"/>
          <w:szCs w:val="22"/>
        </w:rPr>
        <w:t xml:space="preserve"> opening balances were previous</w:t>
      </w:r>
      <w:r w:rsidR="00FA60CC" w:rsidRPr="004A2D1B">
        <w:rPr>
          <w:rFonts w:ascii="Calibri" w:hAnsi="Calibri"/>
          <w:sz w:val="22"/>
          <w:szCs w:val="22"/>
        </w:rPr>
        <w:t xml:space="preserve">ly recorded </w:t>
      </w:r>
      <w:r w:rsidR="004A2D1B">
        <w:rPr>
          <w:rFonts w:ascii="Calibri" w:hAnsi="Calibri"/>
          <w:sz w:val="22"/>
          <w:szCs w:val="22"/>
        </w:rPr>
        <w:t>in Chapter 2 of this project.</w:t>
      </w:r>
    </w:p>
    <w:p w14:paraId="0C63A7A7" w14:textId="77777777" w:rsidR="00635CA8" w:rsidRPr="00457777" w:rsidRDefault="00635CA8" w:rsidP="00635CA8">
      <w:pPr>
        <w:widowControl w:val="0"/>
        <w:autoSpaceDE w:val="0"/>
        <w:autoSpaceDN w:val="0"/>
        <w:adjustRightInd w:val="0"/>
        <w:jc w:val="both"/>
        <w:rPr>
          <w:rFonts w:ascii="Calibri" w:hAnsi="Calibri"/>
          <w:sz w:val="22"/>
          <w:szCs w:val="22"/>
        </w:rPr>
      </w:pPr>
    </w:p>
    <w:p w14:paraId="20DD61F8" w14:textId="77777777" w:rsidR="007B3D13" w:rsidRPr="00457777" w:rsidRDefault="007B3D13" w:rsidP="008105BE">
      <w:pPr>
        <w:widowControl w:val="0"/>
        <w:autoSpaceDE w:val="0"/>
        <w:autoSpaceDN w:val="0"/>
        <w:adjustRightInd w:val="0"/>
        <w:jc w:val="both"/>
        <w:rPr>
          <w:rFonts w:ascii="Calibri" w:hAnsi="Calibri"/>
          <w:b/>
          <w:bCs/>
          <w:sz w:val="22"/>
          <w:szCs w:val="22"/>
        </w:rPr>
      </w:pPr>
    </w:p>
    <w:p w14:paraId="680434CB" w14:textId="77777777" w:rsidR="007B3D13" w:rsidRPr="00457777" w:rsidRDefault="007B3D13" w:rsidP="00635CA8">
      <w:pPr>
        <w:widowControl w:val="0"/>
        <w:autoSpaceDE w:val="0"/>
        <w:autoSpaceDN w:val="0"/>
        <w:adjustRightInd w:val="0"/>
        <w:jc w:val="center"/>
        <w:rPr>
          <w:rFonts w:ascii="Calibri" w:hAnsi="Calibri"/>
          <w:b/>
          <w:bCs/>
          <w:sz w:val="22"/>
          <w:szCs w:val="22"/>
        </w:rPr>
      </w:pPr>
      <w:r w:rsidRPr="00457777">
        <w:rPr>
          <w:rFonts w:ascii="Calibri" w:hAnsi="Calibri"/>
          <w:b/>
          <w:bCs/>
          <w:sz w:val="22"/>
          <w:szCs w:val="22"/>
        </w:rPr>
        <w:t>CITY OF BINGHAM</w:t>
      </w:r>
    </w:p>
    <w:p w14:paraId="046A3773" w14:textId="77777777" w:rsidR="007B3D13" w:rsidRPr="00457777" w:rsidRDefault="007B3D13" w:rsidP="00635CA8">
      <w:pPr>
        <w:widowControl w:val="0"/>
        <w:autoSpaceDE w:val="0"/>
        <w:autoSpaceDN w:val="0"/>
        <w:adjustRightInd w:val="0"/>
        <w:jc w:val="center"/>
        <w:rPr>
          <w:rFonts w:ascii="Calibri" w:hAnsi="Calibri"/>
          <w:b/>
          <w:bCs/>
          <w:sz w:val="22"/>
          <w:szCs w:val="22"/>
        </w:rPr>
      </w:pPr>
      <w:r w:rsidRPr="00457777">
        <w:rPr>
          <w:rFonts w:ascii="Calibri" w:hAnsi="Calibri"/>
          <w:b/>
          <w:bCs/>
          <w:sz w:val="22"/>
          <w:szCs w:val="22"/>
        </w:rPr>
        <w:t>Debt Service Fund</w:t>
      </w:r>
    </w:p>
    <w:p w14:paraId="79DDF93C" w14:textId="77777777" w:rsidR="007B3D13" w:rsidRPr="00457777" w:rsidRDefault="007B3D13" w:rsidP="00635CA8">
      <w:pPr>
        <w:widowControl w:val="0"/>
        <w:autoSpaceDE w:val="0"/>
        <w:autoSpaceDN w:val="0"/>
        <w:adjustRightInd w:val="0"/>
        <w:jc w:val="center"/>
        <w:rPr>
          <w:rFonts w:ascii="Calibri" w:hAnsi="Calibri"/>
          <w:b/>
          <w:bCs/>
          <w:sz w:val="22"/>
          <w:szCs w:val="22"/>
        </w:rPr>
      </w:pPr>
      <w:r w:rsidRPr="00457777">
        <w:rPr>
          <w:rFonts w:ascii="Calibri" w:hAnsi="Calibri"/>
          <w:b/>
          <w:bCs/>
          <w:sz w:val="22"/>
          <w:szCs w:val="22"/>
        </w:rPr>
        <w:t>Trial Balance</w:t>
      </w:r>
    </w:p>
    <w:p w14:paraId="53AF776B" w14:textId="77777777" w:rsidR="007B3D13" w:rsidRPr="00457777" w:rsidRDefault="007B3D13" w:rsidP="00635CA8">
      <w:pPr>
        <w:widowControl w:val="0"/>
        <w:autoSpaceDE w:val="0"/>
        <w:autoSpaceDN w:val="0"/>
        <w:adjustRightInd w:val="0"/>
        <w:jc w:val="center"/>
        <w:rPr>
          <w:rFonts w:ascii="Calibri" w:hAnsi="Calibri"/>
          <w:b/>
          <w:bCs/>
          <w:sz w:val="22"/>
          <w:szCs w:val="22"/>
        </w:rPr>
      </w:pPr>
      <w:r w:rsidRPr="00457777">
        <w:rPr>
          <w:rFonts w:ascii="Calibri" w:hAnsi="Calibri"/>
          <w:b/>
          <w:bCs/>
          <w:sz w:val="22"/>
          <w:szCs w:val="22"/>
        </w:rPr>
        <w:t>As of December 31, 20</w:t>
      </w:r>
      <w:r w:rsidR="00B07D34" w:rsidRPr="00457777">
        <w:rPr>
          <w:rFonts w:ascii="Calibri" w:hAnsi="Calibri"/>
          <w:b/>
          <w:bCs/>
          <w:sz w:val="22"/>
          <w:szCs w:val="22"/>
        </w:rPr>
        <w:t>16</w:t>
      </w:r>
    </w:p>
    <w:p w14:paraId="0D853132" w14:textId="77777777" w:rsidR="007B3D13" w:rsidRPr="00457777" w:rsidRDefault="007B3D13" w:rsidP="008105BE">
      <w:pPr>
        <w:widowControl w:val="0"/>
        <w:autoSpaceDE w:val="0"/>
        <w:autoSpaceDN w:val="0"/>
        <w:adjustRightInd w:val="0"/>
        <w:jc w:val="both"/>
        <w:rPr>
          <w:rFonts w:ascii="Calibri" w:hAnsi="Calibri"/>
          <w:b/>
          <w:bCs/>
          <w:sz w:val="22"/>
          <w:szCs w:val="22"/>
        </w:rPr>
      </w:pPr>
    </w:p>
    <w:p w14:paraId="49BCFF2A" w14:textId="77777777" w:rsidR="007B3D13" w:rsidRPr="00457777" w:rsidRDefault="007B3D13" w:rsidP="008105BE">
      <w:pPr>
        <w:widowControl w:val="0"/>
        <w:tabs>
          <w:tab w:val="center" w:pos="5220"/>
          <w:tab w:val="center" w:pos="6930"/>
        </w:tabs>
        <w:autoSpaceDE w:val="0"/>
        <w:autoSpaceDN w:val="0"/>
        <w:adjustRightInd w:val="0"/>
        <w:jc w:val="both"/>
        <w:rPr>
          <w:rFonts w:ascii="Calibri" w:hAnsi="Calibri"/>
          <w:i/>
          <w:iCs/>
          <w:sz w:val="22"/>
          <w:szCs w:val="22"/>
        </w:rPr>
      </w:pPr>
      <w:r w:rsidRPr="00457777">
        <w:rPr>
          <w:rFonts w:ascii="Calibri" w:hAnsi="Calibri"/>
          <w:i/>
          <w:iCs/>
          <w:sz w:val="22"/>
          <w:szCs w:val="22"/>
        </w:rPr>
        <w:tab/>
        <w:t xml:space="preserve">Debits </w:t>
      </w:r>
      <w:r w:rsidRPr="00457777">
        <w:rPr>
          <w:rFonts w:ascii="Calibri" w:hAnsi="Calibri"/>
          <w:i/>
          <w:iCs/>
          <w:sz w:val="22"/>
          <w:szCs w:val="22"/>
        </w:rPr>
        <w:tab/>
        <w:t>Credits</w:t>
      </w:r>
    </w:p>
    <w:p w14:paraId="7295CA58" w14:textId="761BD952" w:rsidR="007B3D13" w:rsidRPr="00457777" w:rsidRDefault="00E11773" w:rsidP="008105BE">
      <w:pPr>
        <w:widowControl w:val="0"/>
        <w:tabs>
          <w:tab w:val="left" w:pos="360"/>
          <w:tab w:val="left" w:pos="720"/>
          <w:tab w:val="right" w:pos="5670"/>
          <w:tab w:val="right" w:pos="8640"/>
        </w:tabs>
        <w:autoSpaceDE w:val="0"/>
        <w:autoSpaceDN w:val="0"/>
        <w:adjustRightInd w:val="0"/>
        <w:jc w:val="both"/>
        <w:rPr>
          <w:rFonts w:ascii="Calibri" w:hAnsi="Calibri"/>
          <w:sz w:val="22"/>
          <w:szCs w:val="22"/>
        </w:rPr>
      </w:pPr>
      <w:r w:rsidRPr="00457777">
        <w:rPr>
          <w:rFonts w:ascii="Calibri" w:hAnsi="Calibri"/>
          <w:sz w:val="22"/>
          <w:szCs w:val="22"/>
        </w:rPr>
        <w:tab/>
        <w:t xml:space="preserve">Cash </w:t>
      </w:r>
      <w:r w:rsidR="005A4594" w:rsidRPr="00457777">
        <w:rPr>
          <w:rFonts w:ascii="Calibri" w:hAnsi="Calibri"/>
          <w:b/>
          <w:sz w:val="22"/>
          <w:szCs w:val="22"/>
        </w:rPr>
        <w:t>(1010)</w:t>
      </w:r>
      <w:r w:rsidRPr="00457777">
        <w:rPr>
          <w:rFonts w:ascii="Calibri" w:hAnsi="Calibri"/>
          <w:sz w:val="22"/>
          <w:szCs w:val="22"/>
        </w:rPr>
        <w:tab/>
        <w:t>$   95</w:t>
      </w:r>
      <w:r w:rsidR="007B3D13" w:rsidRPr="00457777">
        <w:rPr>
          <w:rFonts w:ascii="Calibri" w:hAnsi="Calibri"/>
          <w:sz w:val="22"/>
          <w:szCs w:val="22"/>
        </w:rPr>
        <w:t>0,000</w:t>
      </w:r>
      <w:r w:rsidR="00FA60CC" w:rsidRPr="00457777">
        <w:rPr>
          <w:rFonts w:ascii="Calibri" w:hAnsi="Calibri"/>
          <w:sz w:val="22"/>
          <w:szCs w:val="22"/>
        </w:rPr>
        <w:tab/>
      </w:r>
    </w:p>
    <w:p w14:paraId="778074DF" w14:textId="4C6E3467" w:rsidR="007B3D13" w:rsidRPr="00457777" w:rsidRDefault="00B07D34" w:rsidP="008105BE">
      <w:pPr>
        <w:widowControl w:val="0"/>
        <w:tabs>
          <w:tab w:val="left" w:pos="360"/>
          <w:tab w:val="left" w:pos="720"/>
          <w:tab w:val="right" w:pos="5670"/>
          <w:tab w:val="right" w:pos="7290"/>
        </w:tabs>
        <w:autoSpaceDE w:val="0"/>
        <w:autoSpaceDN w:val="0"/>
        <w:adjustRightInd w:val="0"/>
        <w:jc w:val="both"/>
        <w:rPr>
          <w:rFonts w:ascii="Calibri" w:hAnsi="Calibri"/>
          <w:sz w:val="22"/>
          <w:szCs w:val="22"/>
        </w:rPr>
      </w:pPr>
      <w:r w:rsidRPr="00457777">
        <w:rPr>
          <w:rFonts w:ascii="Calibri" w:hAnsi="Calibri"/>
          <w:sz w:val="22"/>
          <w:szCs w:val="22"/>
        </w:rPr>
        <w:tab/>
        <w:t xml:space="preserve">Taxes Receivable—Delinquent </w:t>
      </w:r>
      <w:r w:rsidR="005A4594" w:rsidRPr="00457777">
        <w:rPr>
          <w:rFonts w:ascii="Calibri" w:hAnsi="Calibri"/>
          <w:b/>
          <w:sz w:val="22"/>
          <w:szCs w:val="22"/>
        </w:rPr>
        <w:t>(1030)</w:t>
      </w:r>
      <w:r w:rsidRPr="00457777">
        <w:rPr>
          <w:rFonts w:ascii="Calibri" w:hAnsi="Calibri"/>
          <w:sz w:val="22"/>
          <w:szCs w:val="22"/>
        </w:rPr>
        <w:tab/>
        <w:t>85</w:t>
      </w:r>
      <w:r w:rsidR="007B3D13" w:rsidRPr="00457777">
        <w:rPr>
          <w:rFonts w:ascii="Calibri" w:hAnsi="Calibri"/>
          <w:sz w:val="22"/>
          <w:szCs w:val="22"/>
        </w:rPr>
        <w:t>,000</w:t>
      </w:r>
    </w:p>
    <w:p w14:paraId="1610863A" w14:textId="77777777" w:rsidR="007B3D13" w:rsidRPr="00457777" w:rsidRDefault="007B3D13" w:rsidP="008105BE">
      <w:pPr>
        <w:widowControl w:val="0"/>
        <w:tabs>
          <w:tab w:val="left" w:pos="360"/>
          <w:tab w:val="left" w:pos="720"/>
          <w:tab w:val="right" w:pos="5670"/>
          <w:tab w:val="right" w:pos="7290"/>
        </w:tabs>
        <w:autoSpaceDE w:val="0"/>
        <w:autoSpaceDN w:val="0"/>
        <w:adjustRightInd w:val="0"/>
        <w:jc w:val="both"/>
        <w:rPr>
          <w:rFonts w:ascii="Calibri" w:hAnsi="Calibri"/>
          <w:sz w:val="22"/>
          <w:szCs w:val="22"/>
        </w:rPr>
      </w:pPr>
      <w:r w:rsidRPr="00457777">
        <w:rPr>
          <w:rFonts w:ascii="Calibri" w:hAnsi="Calibri"/>
          <w:sz w:val="22"/>
          <w:szCs w:val="22"/>
        </w:rPr>
        <w:tab/>
      </w:r>
      <w:r w:rsidR="00762C5B" w:rsidRPr="00457777">
        <w:rPr>
          <w:rFonts w:ascii="Calibri" w:hAnsi="Calibri"/>
          <w:sz w:val="22"/>
          <w:szCs w:val="22"/>
        </w:rPr>
        <w:t>Allowance for</w:t>
      </w:r>
      <w:r w:rsidRPr="00457777">
        <w:rPr>
          <w:rFonts w:ascii="Calibri" w:hAnsi="Calibri"/>
          <w:sz w:val="22"/>
          <w:szCs w:val="22"/>
        </w:rPr>
        <w:t xml:space="preserve"> Uncollectible Delinquent </w:t>
      </w:r>
      <w:r w:rsidR="00B07D34" w:rsidRPr="00457777">
        <w:rPr>
          <w:rFonts w:ascii="Calibri" w:hAnsi="Calibri"/>
          <w:sz w:val="22"/>
          <w:szCs w:val="22"/>
        </w:rPr>
        <w:tab/>
      </w:r>
      <w:r w:rsidR="00B07D34" w:rsidRPr="00457777">
        <w:rPr>
          <w:rFonts w:ascii="Calibri" w:hAnsi="Calibri"/>
          <w:sz w:val="22"/>
          <w:szCs w:val="22"/>
        </w:rPr>
        <w:tab/>
        <w:t>$   54</w:t>
      </w:r>
      <w:r w:rsidRPr="00457777">
        <w:rPr>
          <w:rFonts w:ascii="Calibri" w:hAnsi="Calibri"/>
          <w:sz w:val="22"/>
          <w:szCs w:val="22"/>
        </w:rPr>
        <w:t>,000</w:t>
      </w:r>
    </w:p>
    <w:p w14:paraId="12FA1240" w14:textId="0C6FA8F7" w:rsidR="007B3D13" w:rsidRPr="00457777" w:rsidRDefault="007B3D13" w:rsidP="008105BE">
      <w:pPr>
        <w:widowControl w:val="0"/>
        <w:tabs>
          <w:tab w:val="left" w:pos="360"/>
          <w:tab w:val="left" w:pos="720"/>
          <w:tab w:val="right" w:pos="5670"/>
          <w:tab w:val="right" w:pos="7290"/>
        </w:tabs>
        <w:autoSpaceDE w:val="0"/>
        <w:autoSpaceDN w:val="0"/>
        <w:adjustRightInd w:val="0"/>
        <w:jc w:val="both"/>
        <w:rPr>
          <w:rFonts w:ascii="Calibri" w:hAnsi="Calibri"/>
          <w:sz w:val="22"/>
          <w:szCs w:val="22"/>
        </w:rPr>
      </w:pPr>
      <w:r w:rsidRPr="00457777">
        <w:rPr>
          <w:rFonts w:ascii="Calibri" w:hAnsi="Calibri"/>
          <w:sz w:val="22"/>
          <w:szCs w:val="22"/>
        </w:rPr>
        <w:tab/>
      </w:r>
      <w:r w:rsidRPr="00457777">
        <w:rPr>
          <w:rFonts w:ascii="Calibri" w:hAnsi="Calibri"/>
          <w:sz w:val="22"/>
          <w:szCs w:val="22"/>
        </w:rPr>
        <w:tab/>
        <w:t xml:space="preserve">Taxes </w:t>
      </w:r>
      <w:r w:rsidR="005A4594" w:rsidRPr="00457777">
        <w:rPr>
          <w:rFonts w:ascii="Calibri" w:hAnsi="Calibri"/>
          <w:b/>
          <w:sz w:val="22"/>
          <w:szCs w:val="22"/>
        </w:rPr>
        <w:t>(1031)</w:t>
      </w:r>
      <w:r w:rsidRPr="00457777">
        <w:rPr>
          <w:rFonts w:ascii="Calibri" w:hAnsi="Calibri"/>
          <w:sz w:val="22"/>
          <w:szCs w:val="22"/>
        </w:rPr>
        <w:tab/>
      </w:r>
      <w:r w:rsidRPr="00457777">
        <w:rPr>
          <w:rFonts w:ascii="Calibri" w:hAnsi="Calibri"/>
          <w:sz w:val="22"/>
          <w:szCs w:val="22"/>
        </w:rPr>
        <w:tab/>
      </w:r>
    </w:p>
    <w:p w14:paraId="1E9AD70D" w14:textId="402DD0F6" w:rsidR="007B3D13" w:rsidRPr="00457777" w:rsidRDefault="007B3D13" w:rsidP="008105BE">
      <w:pPr>
        <w:widowControl w:val="0"/>
        <w:tabs>
          <w:tab w:val="left" w:pos="360"/>
          <w:tab w:val="left" w:pos="720"/>
          <w:tab w:val="left" w:pos="4590"/>
          <w:tab w:val="right" w:pos="5670"/>
          <w:tab w:val="right" w:pos="7290"/>
        </w:tabs>
        <w:autoSpaceDE w:val="0"/>
        <w:autoSpaceDN w:val="0"/>
        <w:adjustRightInd w:val="0"/>
        <w:jc w:val="both"/>
        <w:rPr>
          <w:rFonts w:ascii="Calibri" w:hAnsi="Calibri"/>
          <w:sz w:val="22"/>
          <w:szCs w:val="22"/>
        </w:rPr>
      </w:pPr>
      <w:r w:rsidRPr="00457777">
        <w:rPr>
          <w:rFonts w:ascii="Calibri" w:hAnsi="Calibri"/>
          <w:sz w:val="22"/>
          <w:szCs w:val="22"/>
        </w:rPr>
        <w:tab/>
        <w:t xml:space="preserve">Interest and Penalties Receivable </w:t>
      </w:r>
      <w:r w:rsidR="001020EC" w:rsidRPr="00457777">
        <w:rPr>
          <w:rFonts w:ascii="Calibri" w:hAnsi="Calibri"/>
          <w:sz w:val="22"/>
          <w:szCs w:val="22"/>
        </w:rPr>
        <w:t>on Taxes</w:t>
      </w:r>
      <w:r w:rsidR="005A4594" w:rsidRPr="00457777">
        <w:rPr>
          <w:rFonts w:ascii="Calibri" w:hAnsi="Calibri"/>
          <w:sz w:val="22"/>
          <w:szCs w:val="22"/>
        </w:rPr>
        <w:t xml:space="preserve"> </w:t>
      </w:r>
      <w:r w:rsidR="005A4594" w:rsidRPr="00457777">
        <w:rPr>
          <w:rFonts w:ascii="Calibri" w:hAnsi="Calibri"/>
          <w:b/>
          <w:sz w:val="22"/>
          <w:szCs w:val="22"/>
        </w:rPr>
        <w:t>(1040)</w:t>
      </w:r>
      <w:r w:rsidRPr="00457777">
        <w:rPr>
          <w:rFonts w:ascii="Calibri" w:hAnsi="Calibri"/>
          <w:b/>
          <w:sz w:val="22"/>
          <w:szCs w:val="22"/>
        </w:rPr>
        <w:t xml:space="preserve"> </w:t>
      </w:r>
      <w:r w:rsidR="00152A7D">
        <w:rPr>
          <w:rFonts w:ascii="Calibri" w:hAnsi="Calibri"/>
          <w:sz w:val="22"/>
          <w:szCs w:val="22"/>
        </w:rPr>
        <w:tab/>
      </w:r>
      <w:r w:rsidR="00B07D34" w:rsidRPr="00457777">
        <w:rPr>
          <w:rFonts w:ascii="Calibri" w:hAnsi="Calibri"/>
          <w:sz w:val="22"/>
          <w:szCs w:val="22"/>
        </w:rPr>
        <w:t>9</w:t>
      </w:r>
      <w:r w:rsidRPr="00457777">
        <w:rPr>
          <w:rFonts w:ascii="Calibri" w:hAnsi="Calibri"/>
          <w:sz w:val="22"/>
          <w:szCs w:val="22"/>
        </w:rPr>
        <w:t xml:space="preserve">,600 </w:t>
      </w:r>
    </w:p>
    <w:p w14:paraId="3538D13C" w14:textId="77777777" w:rsidR="007B3D13" w:rsidRPr="00457777" w:rsidRDefault="007B3D13" w:rsidP="008105BE">
      <w:pPr>
        <w:widowControl w:val="0"/>
        <w:tabs>
          <w:tab w:val="left" w:pos="360"/>
          <w:tab w:val="left" w:pos="720"/>
          <w:tab w:val="left" w:pos="4590"/>
          <w:tab w:val="right" w:pos="5670"/>
          <w:tab w:val="right" w:pos="7290"/>
        </w:tabs>
        <w:autoSpaceDE w:val="0"/>
        <w:autoSpaceDN w:val="0"/>
        <w:adjustRightInd w:val="0"/>
        <w:jc w:val="both"/>
        <w:rPr>
          <w:rFonts w:ascii="Calibri" w:hAnsi="Calibri"/>
          <w:sz w:val="22"/>
          <w:szCs w:val="22"/>
        </w:rPr>
      </w:pPr>
      <w:r w:rsidRPr="00457777">
        <w:rPr>
          <w:rFonts w:ascii="Calibri" w:hAnsi="Calibri"/>
          <w:sz w:val="22"/>
          <w:szCs w:val="22"/>
        </w:rPr>
        <w:tab/>
      </w:r>
      <w:r w:rsidR="00762C5B" w:rsidRPr="00457777">
        <w:rPr>
          <w:rFonts w:ascii="Calibri" w:hAnsi="Calibri"/>
          <w:sz w:val="22"/>
          <w:szCs w:val="22"/>
        </w:rPr>
        <w:t>Allowance for</w:t>
      </w:r>
      <w:r w:rsidR="00B07D34" w:rsidRPr="00457777">
        <w:rPr>
          <w:rFonts w:ascii="Calibri" w:hAnsi="Calibri"/>
          <w:sz w:val="22"/>
          <w:szCs w:val="22"/>
        </w:rPr>
        <w:t xml:space="preserve"> Uncollectible Interest</w:t>
      </w:r>
      <w:r w:rsidR="001020EC" w:rsidRPr="00457777">
        <w:rPr>
          <w:rFonts w:ascii="Calibri" w:hAnsi="Calibri"/>
          <w:sz w:val="22"/>
          <w:szCs w:val="22"/>
        </w:rPr>
        <w:t xml:space="preserve"> and</w:t>
      </w:r>
      <w:r w:rsidR="001020EC" w:rsidRPr="00457777">
        <w:rPr>
          <w:rFonts w:ascii="Calibri" w:hAnsi="Calibri"/>
          <w:sz w:val="22"/>
          <w:szCs w:val="22"/>
        </w:rPr>
        <w:tab/>
      </w:r>
      <w:r w:rsidR="001020EC" w:rsidRPr="00457777">
        <w:rPr>
          <w:rFonts w:ascii="Calibri" w:hAnsi="Calibri"/>
          <w:sz w:val="22"/>
          <w:szCs w:val="22"/>
        </w:rPr>
        <w:tab/>
      </w:r>
      <w:r w:rsidR="001020EC" w:rsidRPr="00457777">
        <w:rPr>
          <w:rFonts w:ascii="Calibri" w:hAnsi="Calibri"/>
          <w:sz w:val="22"/>
          <w:szCs w:val="22"/>
        </w:rPr>
        <w:tab/>
      </w:r>
    </w:p>
    <w:p w14:paraId="5FBFB786" w14:textId="2C3C2D82" w:rsidR="007B3D13" w:rsidRPr="00457777" w:rsidRDefault="001020EC" w:rsidP="008105BE">
      <w:pPr>
        <w:widowControl w:val="0"/>
        <w:tabs>
          <w:tab w:val="left" w:pos="360"/>
          <w:tab w:val="left" w:pos="720"/>
          <w:tab w:val="left" w:pos="4590"/>
          <w:tab w:val="right" w:pos="5670"/>
          <w:tab w:val="right" w:pos="7290"/>
        </w:tabs>
        <w:autoSpaceDE w:val="0"/>
        <w:autoSpaceDN w:val="0"/>
        <w:adjustRightInd w:val="0"/>
        <w:jc w:val="both"/>
        <w:rPr>
          <w:rFonts w:ascii="Calibri" w:hAnsi="Calibri"/>
          <w:sz w:val="22"/>
          <w:szCs w:val="22"/>
        </w:rPr>
      </w:pPr>
      <w:r w:rsidRPr="00457777">
        <w:rPr>
          <w:rFonts w:ascii="Calibri" w:hAnsi="Calibri"/>
          <w:sz w:val="22"/>
          <w:szCs w:val="22"/>
        </w:rPr>
        <w:t xml:space="preserve">             </w:t>
      </w:r>
      <w:r w:rsidR="007B3D13" w:rsidRPr="00457777">
        <w:rPr>
          <w:rFonts w:ascii="Calibri" w:hAnsi="Calibri"/>
          <w:sz w:val="22"/>
          <w:szCs w:val="22"/>
        </w:rPr>
        <w:t>Penalties</w:t>
      </w:r>
      <w:r w:rsidR="00EB379E" w:rsidRPr="00457777">
        <w:rPr>
          <w:rFonts w:ascii="Calibri" w:hAnsi="Calibri"/>
          <w:sz w:val="22"/>
          <w:szCs w:val="22"/>
        </w:rPr>
        <w:t xml:space="preserve"> </w:t>
      </w:r>
      <w:r w:rsidR="00EB379E" w:rsidRPr="00457777">
        <w:rPr>
          <w:rFonts w:ascii="Calibri" w:hAnsi="Calibri"/>
          <w:b/>
          <w:sz w:val="22"/>
          <w:szCs w:val="22"/>
        </w:rPr>
        <w:t>(1041)</w:t>
      </w:r>
      <w:r w:rsidRPr="00457777">
        <w:rPr>
          <w:rFonts w:ascii="Calibri" w:hAnsi="Calibri"/>
          <w:sz w:val="22"/>
          <w:szCs w:val="22"/>
        </w:rPr>
        <w:tab/>
      </w:r>
      <w:r w:rsidRPr="00457777">
        <w:rPr>
          <w:rFonts w:ascii="Calibri" w:hAnsi="Calibri"/>
          <w:sz w:val="22"/>
          <w:szCs w:val="22"/>
        </w:rPr>
        <w:tab/>
      </w:r>
      <w:r w:rsidRPr="00457777">
        <w:rPr>
          <w:rFonts w:ascii="Calibri" w:hAnsi="Calibri"/>
          <w:sz w:val="22"/>
          <w:szCs w:val="22"/>
        </w:rPr>
        <w:tab/>
        <w:t>960</w:t>
      </w:r>
    </w:p>
    <w:p w14:paraId="58F06984" w14:textId="662E73D9" w:rsidR="007B3D13" w:rsidRPr="00457777" w:rsidRDefault="007B3D13" w:rsidP="008105BE">
      <w:pPr>
        <w:widowControl w:val="0"/>
        <w:tabs>
          <w:tab w:val="left" w:pos="360"/>
          <w:tab w:val="left" w:pos="720"/>
          <w:tab w:val="left" w:pos="4590"/>
          <w:tab w:val="right" w:pos="5670"/>
          <w:tab w:val="right" w:pos="7290"/>
        </w:tabs>
        <w:autoSpaceDE w:val="0"/>
        <w:autoSpaceDN w:val="0"/>
        <w:adjustRightInd w:val="0"/>
        <w:jc w:val="both"/>
        <w:rPr>
          <w:rFonts w:ascii="Calibri" w:hAnsi="Calibri"/>
          <w:sz w:val="22"/>
          <w:szCs w:val="22"/>
        </w:rPr>
      </w:pPr>
      <w:r w:rsidRPr="00457777">
        <w:rPr>
          <w:rFonts w:ascii="Calibri" w:hAnsi="Calibri"/>
          <w:sz w:val="22"/>
          <w:szCs w:val="22"/>
        </w:rPr>
        <w:tab/>
        <w:t xml:space="preserve">Fund Balance—Restricted </w:t>
      </w:r>
      <w:r w:rsidR="00EB379E" w:rsidRPr="00457777">
        <w:rPr>
          <w:rFonts w:ascii="Calibri" w:hAnsi="Calibri"/>
          <w:b/>
          <w:sz w:val="22"/>
          <w:szCs w:val="22"/>
        </w:rPr>
        <w:t>(2510)</w:t>
      </w:r>
      <w:r w:rsidRPr="00457777">
        <w:rPr>
          <w:rFonts w:ascii="Calibri" w:hAnsi="Calibri"/>
          <w:sz w:val="22"/>
          <w:szCs w:val="22"/>
        </w:rPr>
        <w:tab/>
      </w:r>
      <w:r w:rsidRPr="00457777">
        <w:rPr>
          <w:rFonts w:ascii="Calibri" w:hAnsi="Calibri"/>
          <w:sz w:val="22"/>
          <w:szCs w:val="22"/>
          <w:u w:val="single"/>
        </w:rPr>
        <w:tab/>
      </w:r>
      <w:r w:rsidRPr="00457777">
        <w:rPr>
          <w:rFonts w:ascii="Calibri" w:hAnsi="Calibri"/>
          <w:sz w:val="22"/>
          <w:szCs w:val="22"/>
        </w:rPr>
        <w:tab/>
        <w:t xml:space="preserve">   </w:t>
      </w:r>
      <w:r w:rsidRPr="00457777">
        <w:rPr>
          <w:rFonts w:ascii="Calibri" w:hAnsi="Calibri"/>
          <w:sz w:val="22"/>
          <w:szCs w:val="22"/>
          <w:u w:val="single"/>
        </w:rPr>
        <w:t xml:space="preserve">  </w:t>
      </w:r>
      <w:r w:rsidR="00060A5E" w:rsidRPr="00457777">
        <w:rPr>
          <w:rFonts w:ascii="Calibri" w:hAnsi="Calibri"/>
          <w:sz w:val="22"/>
          <w:szCs w:val="22"/>
          <w:u w:val="single"/>
        </w:rPr>
        <w:t xml:space="preserve">   </w:t>
      </w:r>
      <w:r w:rsidR="00E11773" w:rsidRPr="00457777">
        <w:rPr>
          <w:rFonts w:ascii="Calibri" w:hAnsi="Calibri"/>
          <w:sz w:val="22"/>
          <w:szCs w:val="22"/>
          <w:u w:val="single"/>
        </w:rPr>
        <w:t>98</w:t>
      </w:r>
      <w:r w:rsidR="00B07D34" w:rsidRPr="00457777">
        <w:rPr>
          <w:rFonts w:ascii="Calibri" w:hAnsi="Calibri"/>
          <w:sz w:val="22"/>
          <w:szCs w:val="22"/>
          <w:u w:val="single"/>
        </w:rPr>
        <w:t>9</w:t>
      </w:r>
      <w:r w:rsidRPr="00457777">
        <w:rPr>
          <w:rFonts w:ascii="Calibri" w:hAnsi="Calibri"/>
          <w:sz w:val="22"/>
          <w:szCs w:val="22"/>
          <w:u w:val="single"/>
        </w:rPr>
        <w:t>,</w:t>
      </w:r>
      <w:r w:rsidR="00B07D34" w:rsidRPr="00457777">
        <w:rPr>
          <w:rFonts w:ascii="Calibri" w:hAnsi="Calibri"/>
          <w:sz w:val="22"/>
          <w:szCs w:val="22"/>
          <w:u w:val="single"/>
        </w:rPr>
        <w:t>6</w:t>
      </w:r>
      <w:r w:rsidRPr="00457777">
        <w:rPr>
          <w:rFonts w:ascii="Calibri" w:hAnsi="Calibri"/>
          <w:sz w:val="22"/>
          <w:szCs w:val="22"/>
          <w:u w:val="single"/>
        </w:rPr>
        <w:t>40</w:t>
      </w:r>
    </w:p>
    <w:p w14:paraId="1A0CE4FE" w14:textId="77777777" w:rsidR="007B3D13" w:rsidRPr="00457777" w:rsidRDefault="007B3D13" w:rsidP="008105BE">
      <w:pPr>
        <w:widowControl w:val="0"/>
        <w:tabs>
          <w:tab w:val="left" w:pos="360"/>
          <w:tab w:val="left" w:pos="720"/>
          <w:tab w:val="right" w:pos="5670"/>
          <w:tab w:val="right" w:pos="7290"/>
        </w:tabs>
        <w:autoSpaceDE w:val="0"/>
        <w:autoSpaceDN w:val="0"/>
        <w:adjustRightInd w:val="0"/>
        <w:jc w:val="both"/>
        <w:rPr>
          <w:rFonts w:ascii="Calibri" w:hAnsi="Calibri"/>
          <w:sz w:val="22"/>
          <w:szCs w:val="22"/>
        </w:rPr>
      </w:pPr>
      <w:r w:rsidRPr="00457777">
        <w:rPr>
          <w:rFonts w:ascii="Calibri" w:hAnsi="Calibri"/>
          <w:sz w:val="22"/>
          <w:szCs w:val="22"/>
        </w:rPr>
        <w:tab/>
      </w:r>
      <w:r w:rsidRPr="00457777">
        <w:rPr>
          <w:rFonts w:ascii="Calibri" w:hAnsi="Calibri"/>
          <w:sz w:val="22"/>
          <w:szCs w:val="22"/>
        </w:rPr>
        <w:tab/>
        <w:t xml:space="preserve">Totals </w:t>
      </w:r>
      <w:r w:rsidRPr="00457777">
        <w:rPr>
          <w:rFonts w:ascii="Calibri" w:hAnsi="Calibri"/>
          <w:sz w:val="22"/>
          <w:szCs w:val="22"/>
        </w:rPr>
        <w:tab/>
      </w:r>
      <w:r w:rsidRPr="00457777">
        <w:rPr>
          <w:rFonts w:ascii="Calibri" w:hAnsi="Calibri"/>
          <w:sz w:val="22"/>
          <w:szCs w:val="22"/>
          <w:u w:val="double"/>
        </w:rPr>
        <w:t>$1,</w:t>
      </w:r>
      <w:r w:rsidR="00E11773" w:rsidRPr="00457777">
        <w:rPr>
          <w:rFonts w:ascii="Calibri" w:hAnsi="Calibri"/>
          <w:sz w:val="22"/>
          <w:szCs w:val="22"/>
          <w:u w:val="double"/>
        </w:rPr>
        <w:t>04</w:t>
      </w:r>
      <w:r w:rsidR="00B07D34" w:rsidRPr="00457777">
        <w:rPr>
          <w:rFonts w:ascii="Calibri" w:hAnsi="Calibri"/>
          <w:sz w:val="22"/>
          <w:szCs w:val="22"/>
          <w:u w:val="double"/>
        </w:rPr>
        <w:t>4</w:t>
      </w:r>
      <w:r w:rsidRPr="00457777">
        <w:rPr>
          <w:rFonts w:ascii="Calibri" w:hAnsi="Calibri"/>
          <w:sz w:val="22"/>
          <w:szCs w:val="22"/>
          <w:u w:val="double"/>
        </w:rPr>
        <w:t>,600</w:t>
      </w:r>
      <w:r w:rsidRPr="00457777">
        <w:rPr>
          <w:rFonts w:ascii="Calibri" w:hAnsi="Calibri"/>
          <w:sz w:val="22"/>
          <w:szCs w:val="22"/>
        </w:rPr>
        <w:t xml:space="preserve"> </w:t>
      </w:r>
      <w:r w:rsidRPr="00457777">
        <w:rPr>
          <w:rFonts w:ascii="Calibri" w:hAnsi="Calibri"/>
          <w:sz w:val="22"/>
          <w:szCs w:val="22"/>
        </w:rPr>
        <w:tab/>
      </w:r>
      <w:r w:rsidRPr="00457777">
        <w:rPr>
          <w:rFonts w:ascii="Calibri" w:hAnsi="Calibri"/>
          <w:sz w:val="22"/>
          <w:szCs w:val="22"/>
          <w:u w:val="double"/>
        </w:rPr>
        <w:t>$1,</w:t>
      </w:r>
      <w:r w:rsidR="00E11773" w:rsidRPr="00457777">
        <w:rPr>
          <w:rFonts w:ascii="Calibri" w:hAnsi="Calibri"/>
          <w:sz w:val="22"/>
          <w:szCs w:val="22"/>
          <w:u w:val="double"/>
        </w:rPr>
        <w:t>04</w:t>
      </w:r>
      <w:r w:rsidR="00B07D34" w:rsidRPr="00457777">
        <w:rPr>
          <w:rFonts w:ascii="Calibri" w:hAnsi="Calibri"/>
          <w:sz w:val="22"/>
          <w:szCs w:val="22"/>
          <w:u w:val="double"/>
        </w:rPr>
        <w:t>4</w:t>
      </w:r>
      <w:r w:rsidRPr="00457777">
        <w:rPr>
          <w:rFonts w:ascii="Calibri" w:hAnsi="Calibri"/>
          <w:sz w:val="22"/>
          <w:szCs w:val="22"/>
          <w:u w:val="double"/>
        </w:rPr>
        <w:t>,600</w:t>
      </w:r>
    </w:p>
    <w:p w14:paraId="7BB9974C" w14:textId="77777777" w:rsidR="007B3D13" w:rsidRPr="00457777" w:rsidRDefault="007B3D13" w:rsidP="008105BE">
      <w:pPr>
        <w:widowControl w:val="0"/>
        <w:autoSpaceDE w:val="0"/>
        <w:autoSpaceDN w:val="0"/>
        <w:adjustRightInd w:val="0"/>
        <w:jc w:val="both"/>
        <w:rPr>
          <w:rFonts w:ascii="Calibri" w:hAnsi="Calibri"/>
          <w:sz w:val="22"/>
          <w:szCs w:val="22"/>
        </w:rPr>
      </w:pPr>
    </w:p>
    <w:p w14:paraId="3ED15122" w14:textId="4A6D41FB" w:rsidR="007B3D13" w:rsidRDefault="007B3D13" w:rsidP="00351889">
      <w:pPr>
        <w:widowControl w:val="0"/>
        <w:autoSpaceDE w:val="0"/>
        <w:autoSpaceDN w:val="0"/>
        <w:adjustRightInd w:val="0"/>
        <w:jc w:val="both"/>
        <w:rPr>
          <w:rFonts w:ascii="Calibri" w:hAnsi="Calibri"/>
          <w:sz w:val="22"/>
          <w:szCs w:val="22"/>
        </w:rPr>
      </w:pPr>
      <w:r w:rsidRPr="00457777">
        <w:rPr>
          <w:rFonts w:ascii="Calibri" w:hAnsi="Calibri"/>
          <w:sz w:val="22"/>
          <w:szCs w:val="22"/>
        </w:rPr>
        <w:t>On January 1, 20</w:t>
      </w:r>
      <w:r w:rsidR="00E11773" w:rsidRPr="00457777">
        <w:rPr>
          <w:rFonts w:ascii="Calibri" w:hAnsi="Calibri"/>
          <w:sz w:val="22"/>
          <w:szCs w:val="22"/>
        </w:rPr>
        <w:t>17</w:t>
      </w:r>
      <w:r w:rsidRPr="00457777">
        <w:rPr>
          <w:rFonts w:ascii="Calibri" w:hAnsi="Calibri"/>
          <w:sz w:val="22"/>
          <w:szCs w:val="22"/>
        </w:rPr>
        <w:t>, the City of Bingham sold a 12-year issue of tax-supported serial bonds to finance the construction and equipping of an annex to City Hall. As described in Chapter</w:t>
      </w:r>
      <w:r w:rsidR="00635CA8" w:rsidRPr="00457777">
        <w:rPr>
          <w:rFonts w:ascii="Calibri" w:hAnsi="Calibri"/>
          <w:sz w:val="22"/>
          <w:szCs w:val="22"/>
        </w:rPr>
        <w:t xml:space="preserve"> 5</w:t>
      </w:r>
      <w:r w:rsidRPr="00457777">
        <w:rPr>
          <w:rFonts w:ascii="Calibri" w:hAnsi="Calibri"/>
          <w:sz w:val="22"/>
          <w:szCs w:val="22"/>
        </w:rPr>
        <w:t>, the total amount of bonds issued on that date was $</w:t>
      </w:r>
      <w:r w:rsidR="00E11773" w:rsidRPr="00457777">
        <w:rPr>
          <w:rFonts w:ascii="Calibri" w:hAnsi="Calibri"/>
          <w:sz w:val="22"/>
          <w:szCs w:val="22"/>
        </w:rPr>
        <w:t>7,5</w:t>
      </w:r>
      <w:r w:rsidRPr="00457777">
        <w:rPr>
          <w:rFonts w:ascii="Calibri" w:hAnsi="Calibri"/>
          <w:sz w:val="22"/>
          <w:szCs w:val="22"/>
        </w:rPr>
        <w:t>00,000, sold at 101. The issue bears interest at the annual rate of 3 percent, payable on January 1 and July 1 of each y</w:t>
      </w:r>
      <w:r w:rsidR="00E11773" w:rsidRPr="00457777">
        <w:rPr>
          <w:rFonts w:ascii="Calibri" w:hAnsi="Calibri"/>
          <w:sz w:val="22"/>
          <w:szCs w:val="22"/>
        </w:rPr>
        <w:t>ear; bonds in the amount of $375</w:t>
      </w:r>
      <w:r w:rsidRPr="00457777">
        <w:rPr>
          <w:rFonts w:ascii="Calibri" w:hAnsi="Calibri"/>
          <w:sz w:val="22"/>
          <w:szCs w:val="22"/>
        </w:rPr>
        <w:t>,000 will mature on January 1, 20</w:t>
      </w:r>
      <w:r w:rsidR="00E11773" w:rsidRPr="00457777">
        <w:rPr>
          <w:rFonts w:ascii="Calibri" w:hAnsi="Calibri"/>
          <w:sz w:val="22"/>
          <w:szCs w:val="22"/>
        </w:rPr>
        <w:t>18</w:t>
      </w:r>
      <w:r w:rsidRPr="00457777">
        <w:rPr>
          <w:rFonts w:ascii="Calibri" w:hAnsi="Calibri"/>
          <w:sz w:val="22"/>
          <w:szCs w:val="22"/>
        </w:rPr>
        <w:t xml:space="preserve">, and every six months thereafter until maturity.  The premium on these bonds will be amortized using the </w:t>
      </w:r>
      <w:r w:rsidR="0069699B" w:rsidRPr="00457777">
        <w:rPr>
          <w:rFonts w:ascii="Calibri" w:hAnsi="Calibri"/>
          <w:sz w:val="22"/>
          <w:szCs w:val="22"/>
        </w:rPr>
        <w:t>straight-line</w:t>
      </w:r>
      <w:r w:rsidRPr="00457777">
        <w:rPr>
          <w:rFonts w:ascii="Calibri" w:hAnsi="Calibri"/>
          <w:sz w:val="22"/>
          <w:szCs w:val="22"/>
        </w:rPr>
        <w:t xml:space="preserve"> method</w:t>
      </w:r>
      <w:r w:rsidR="0069699B" w:rsidRPr="00457777">
        <w:rPr>
          <w:rFonts w:ascii="Calibri" w:hAnsi="Calibri"/>
          <w:sz w:val="22"/>
          <w:szCs w:val="22"/>
        </w:rPr>
        <w:t xml:space="preserve"> over 24 periods</w:t>
      </w:r>
      <w:r w:rsidRPr="00457777">
        <w:rPr>
          <w:rFonts w:ascii="Calibri" w:hAnsi="Calibri"/>
          <w:sz w:val="22"/>
          <w:szCs w:val="22"/>
        </w:rPr>
        <w:t>. Cash for</w:t>
      </w:r>
      <w:r w:rsidR="00E11773" w:rsidRPr="00457777">
        <w:rPr>
          <w:rFonts w:ascii="Calibri" w:hAnsi="Calibri"/>
          <w:sz w:val="22"/>
          <w:szCs w:val="22"/>
        </w:rPr>
        <w:t xml:space="preserve"> the payment of interest in 2017</w:t>
      </w:r>
      <w:r w:rsidRPr="00457777">
        <w:rPr>
          <w:rFonts w:ascii="Calibri" w:hAnsi="Calibri"/>
          <w:sz w:val="22"/>
          <w:szCs w:val="22"/>
        </w:rPr>
        <w:t xml:space="preserve"> will be provided by </w:t>
      </w:r>
      <w:r w:rsidR="00635CA8" w:rsidRPr="00457777">
        <w:rPr>
          <w:rFonts w:ascii="Calibri" w:hAnsi="Calibri"/>
          <w:sz w:val="22"/>
          <w:szCs w:val="22"/>
        </w:rPr>
        <w:t>the General Fund</w:t>
      </w:r>
      <w:r w:rsidRPr="00457777">
        <w:rPr>
          <w:rFonts w:ascii="Calibri" w:hAnsi="Calibri"/>
          <w:sz w:val="22"/>
          <w:szCs w:val="22"/>
        </w:rPr>
        <w:t>.</w:t>
      </w:r>
    </w:p>
    <w:p w14:paraId="5C891AD7" w14:textId="693B741A" w:rsidR="00AC6C94" w:rsidRDefault="00AC6C94" w:rsidP="00351889">
      <w:pPr>
        <w:widowControl w:val="0"/>
        <w:autoSpaceDE w:val="0"/>
        <w:autoSpaceDN w:val="0"/>
        <w:adjustRightInd w:val="0"/>
        <w:jc w:val="both"/>
        <w:rPr>
          <w:rFonts w:ascii="Calibri" w:hAnsi="Calibri"/>
          <w:sz w:val="22"/>
          <w:szCs w:val="22"/>
        </w:rPr>
      </w:pPr>
    </w:p>
    <w:p w14:paraId="28E1F32C" w14:textId="6E4FE5DC" w:rsidR="00AC6C94" w:rsidRDefault="00D4567F" w:rsidP="00351889">
      <w:pPr>
        <w:widowControl w:val="0"/>
        <w:autoSpaceDE w:val="0"/>
        <w:autoSpaceDN w:val="0"/>
        <w:adjustRightInd w:val="0"/>
        <w:jc w:val="both"/>
        <w:rPr>
          <w:rFonts w:ascii="Calibri" w:hAnsi="Calibri"/>
          <w:sz w:val="22"/>
          <w:szCs w:val="22"/>
        </w:rPr>
      </w:pPr>
      <w:r>
        <w:rPr>
          <w:rFonts w:ascii="Calibri" w:hAnsi="Calibri"/>
          <w:sz w:val="22"/>
          <w:szCs w:val="22"/>
        </w:rPr>
        <w:br w:type="page"/>
      </w:r>
      <w:r w:rsidR="00AC6C94">
        <w:rPr>
          <w:rFonts w:ascii="Calibri" w:hAnsi="Calibri"/>
          <w:sz w:val="22"/>
          <w:szCs w:val="22"/>
        </w:rPr>
        <w:lastRenderedPageBreak/>
        <w:t>Bonds:</w:t>
      </w:r>
    </w:p>
    <w:p w14:paraId="4F064713" w14:textId="53067242" w:rsidR="00D4567F" w:rsidRDefault="00D4567F" w:rsidP="00D4567F">
      <w:pPr>
        <w:widowControl w:val="0"/>
        <w:numPr>
          <w:ilvl w:val="0"/>
          <w:numId w:val="26"/>
        </w:numPr>
        <w:autoSpaceDE w:val="0"/>
        <w:autoSpaceDN w:val="0"/>
        <w:adjustRightInd w:val="0"/>
        <w:jc w:val="both"/>
        <w:rPr>
          <w:rFonts w:ascii="Calibri" w:hAnsi="Calibri"/>
          <w:sz w:val="22"/>
          <w:szCs w:val="22"/>
        </w:rPr>
      </w:pPr>
      <w:r>
        <w:rPr>
          <w:rFonts w:ascii="Calibri" w:hAnsi="Calibri"/>
          <w:sz w:val="22"/>
          <w:szCs w:val="22"/>
        </w:rPr>
        <w:t xml:space="preserve">2016 Bond - </w:t>
      </w:r>
      <w:r w:rsidR="00AC6C94">
        <w:rPr>
          <w:rFonts w:ascii="Calibri" w:hAnsi="Calibri"/>
          <w:sz w:val="22"/>
          <w:szCs w:val="22"/>
        </w:rPr>
        <w:t>$10,000,000</w:t>
      </w:r>
    </w:p>
    <w:p w14:paraId="63D43736" w14:textId="4AE5DFC6" w:rsidR="00DC6797" w:rsidRDefault="00DC6797" w:rsidP="00D4567F">
      <w:pPr>
        <w:widowControl w:val="0"/>
        <w:numPr>
          <w:ilvl w:val="1"/>
          <w:numId w:val="26"/>
        </w:numPr>
        <w:autoSpaceDE w:val="0"/>
        <w:autoSpaceDN w:val="0"/>
        <w:adjustRightInd w:val="0"/>
        <w:jc w:val="both"/>
        <w:rPr>
          <w:rFonts w:ascii="Calibri" w:hAnsi="Calibri"/>
          <w:sz w:val="22"/>
          <w:szCs w:val="22"/>
        </w:rPr>
      </w:pPr>
      <w:r>
        <w:rPr>
          <w:rFonts w:ascii="Calibri" w:hAnsi="Calibri"/>
          <w:sz w:val="22"/>
          <w:szCs w:val="22"/>
        </w:rPr>
        <w:t>10-Year bonds</w:t>
      </w:r>
    </w:p>
    <w:p w14:paraId="3205D9EA" w14:textId="47214EAE" w:rsidR="00D4567F" w:rsidRDefault="00AC6C94" w:rsidP="00D4567F">
      <w:pPr>
        <w:widowControl w:val="0"/>
        <w:numPr>
          <w:ilvl w:val="1"/>
          <w:numId w:val="26"/>
        </w:numPr>
        <w:autoSpaceDE w:val="0"/>
        <w:autoSpaceDN w:val="0"/>
        <w:adjustRightInd w:val="0"/>
        <w:jc w:val="both"/>
        <w:rPr>
          <w:rFonts w:ascii="Calibri" w:hAnsi="Calibri"/>
          <w:sz w:val="22"/>
          <w:szCs w:val="22"/>
        </w:rPr>
      </w:pPr>
      <w:r>
        <w:rPr>
          <w:rFonts w:ascii="Calibri" w:hAnsi="Calibri"/>
          <w:sz w:val="22"/>
          <w:szCs w:val="22"/>
        </w:rPr>
        <w:t>2%</w:t>
      </w:r>
      <w:r w:rsidR="00D4567F">
        <w:rPr>
          <w:rFonts w:ascii="Calibri" w:hAnsi="Calibri"/>
          <w:sz w:val="22"/>
          <w:szCs w:val="22"/>
        </w:rPr>
        <w:t xml:space="preserve"> interest</w:t>
      </w:r>
    </w:p>
    <w:p w14:paraId="106607E3" w14:textId="77777777" w:rsidR="00D4567F" w:rsidRDefault="00AC6C94" w:rsidP="00D4567F">
      <w:pPr>
        <w:widowControl w:val="0"/>
        <w:numPr>
          <w:ilvl w:val="1"/>
          <w:numId w:val="26"/>
        </w:numPr>
        <w:autoSpaceDE w:val="0"/>
        <w:autoSpaceDN w:val="0"/>
        <w:adjustRightInd w:val="0"/>
        <w:jc w:val="both"/>
        <w:rPr>
          <w:rFonts w:ascii="Calibri" w:hAnsi="Calibri"/>
          <w:sz w:val="22"/>
          <w:szCs w:val="22"/>
        </w:rPr>
      </w:pPr>
      <w:r>
        <w:rPr>
          <w:rFonts w:ascii="Calibri" w:hAnsi="Calibri"/>
          <w:sz w:val="22"/>
          <w:szCs w:val="22"/>
        </w:rPr>
        <w:t>$500,000</w:t>
      </w:r>
      <w:r w:rsidR="00D4567F">
        <w:rPr>
          <w:rFonts w:ascii="Calibri" w:hAnsi="Calibri"/>
          <w:sz w:val="22"/>
          <w:szCs w:val="22"/>
        </w:rPr>
        <w:t xml:space="preserve"> principal</w:t>
      </w:r>
      <w:r>
        <w:rPr>
          <w:rFonts w:ascii="Calibri" w:hAnsi="Calibri"/>
          <w:sz w:val="22"/>
          <w:szCs w:val="22"/>
        </w:rPr>
        <w:t xml:space="preserve"> ma</w:t>
      </w:r>
      <w:r w:rsidR="00D4567F">
        <w:rPr>
          <w:rFonts w:ascii="Calibri" w:hAnsi="Calibri"/>
          <w:sz w:val="22"/>
          <w:szCs w:val="22"/>
        </w:rPr>
        <w:t>tures each Sep</w:t>
      </w:r>
    </w:p>
    <w:p w14:paraId="546B9D9E" w14:textId="6837D839" w:rsidR="00D4567F" w:rsidRDefault="00AC6C94" w:rsidP="00D4567F">
      <w:pPr>
        <w:widowControl w:val="0"/>
        <w:numPr>
          <w:ilvl w:val="1"/>
          <w:numId w:val="26"/>
        </w:numPr>
        <w:autoSpaceDE w:val="0"/>
        <w:autoSpaceDN w:val="0"/>
        <w:adjustRightInd w:val="0"/>
        <w:jc w:val="both"/>
        <w:rPr>
          <w:rFonts w:ascii="Calibri" w:hAnsi="Calibri"/>
          <w:sz w:val="22"/>
          <w:szCs w:val="22"/>
        </w:rPr>
      </w:pPr>
      <w:r>
        <w:rPr>
          <w:rFonts w:ascii="Calibri" w:hAnsi="Calibri"/>
          <w:sz w:val="22"/>
          <w:szCs w:val="22"/>
        </w:rPr>
        <w:t>Bond Int payable each Mar</w:t>
      </w:r>
      <w:r w:rsidR="0014728C">
        <w:rPr>
          <w:rFonts w:ascii="Calibri" w:hAnsi="Calibri"/>
          <w:sz w:val="22"/>
          <w:szCs w:val="22"/>
        </w:rPr>
        <w:t xml:space="preserve"> 31</w:t>
      </w:r>
      <w:r>
        <w:rPr>
          <w:rFonts w:ascii="Calibri" w:hAnsi="Calibri"/>
          <w:sz w:val="22"/>
          <w:szCs w:val="22"/>
        </w:rPr>
        <w:t xml:space="preserve"> and Se</w:t>
      </w:r>
      <w:r w:rsidR="00D4567F">
        <w:rPr>
          <w:rFonts w:ascii="Calibri" w:hAnsi="Calibri"/>
          <w:sz w:val="22"/>
          <w:szCs w:val="22"/>
        </w:rPr>
        <w:t>p</w:t>
      </w:r>
      <w:r w:rsidR="0014728C">
        <w:rPr>
          <w:rFonts w:ascii="Calibri" w:hAnsi="Calibri"/>
          <w:sz w:val="22"/>
          <w:szCs w:val="22"/>
        </w:rPr>
        <w:t xml:space="preserve"> 30</w:t>
      </w:r>
    </w:p>
    <w:p w14:paraId="5FA5B70A" w14:textId="74AB4D76" w:rsidR="00DC6797" w:rsidRDefault="00DC6797" w:rsidP="00D4567F">
      <w:pPr>
        <w:widowControl w:val="0"/>
        <w:numPr>
          <w:ilvl w:val="1"/>
          <w:numId w:val="26"/>
        </w:numPr>
        <w:autoSpaceDE w:val="0"/>
        <w:autoSpaceDN w:val="0"/>
        <w:adjustRightInd w:val="0"/>
        <w:jc w:val="both"/>
        <w:rPr>
          <w:rFonts w:ascii="Calibri" w:hAnsi="Calibri"/>
          <w:sz w:val="22"/>
          <w:szCs w:val="22"/>
        </w:rPr>
      </w:pPr>
      <w:r>
        <w:rPr>
          <w:rFonts w:ascii="Calibri" w:hAnsi="Calibri"/>
          <w:sz w:val="22"/>
          <w:szCs w:val="22"/>
        </w:rPr>
        <w:t>Amortized over 20 periods (10 years)</w:t>
      </w:r>
    </w:p>
    <w:p w14:paraId="6AC7A080" w14:textId="77777777" w:rsidR="00DC6797" w:rsidRDefault="00DC6797" w:rsidP="00DC6797">
      <w:pPr>
        <w:widowControl w:val="0"/>
        <w:autoSpaceDE w:val="0"/>
        <w:autoSpaceDN w:val="0"/>
        <w:adjustRightInd w:val="0"/>
        <w:ind w:left="1440"/>
        <w:jc w:val="both"/>
        <w:rPr>
          <w:rFonts w:ascii="Calibri" w:hAnsi="Calibri"/>
          <w:sz w:val="22"/>
          <w:szCs w:val="22"/>
        </w:rPr>
      </w:pPr>
    </w:p>
    <w:p w14:paraId="6362096F" w14:textId="77777777" w:rsidR="00D4567F" w:rsidRDefault="00D4567F" w:rsidP="00D4567F">
      <w:pPr>
        <w:widowControl w:val="0"/>
        <w:numPr>
          <w:ilvl w:val="0"/>
          <w:numId w:val="26"/>
        </w:numPr>
        <w:autoSpaceDE w:val="0"/>
        <w:autoSpaceDN w:val="0"/>
        <w:adjustRightInd w:val="0"/>
        <w:jc w:val="both"/>
        <w:rPr>
          <w:rFonts w:ascii="Calibri" w:hAnsi="Calibri"/>
          <w:sz w:val="22"/>
          <w:szCs w:val="22"/>
        </w:rPr>
      </w:pPr>
      <w:r>
        <w:rPr>
          <w:rFonts w:ascii="Calibri" w:hAnsi="Calibri"/>
          <w:sz w:val="22"/>
          <w:szCs w:val="22"/>
        </w:rPr>
        <w:t>2017 Bond - $7,500,000</w:t>
      </w:r>
    </w:p>
    <w:p w14:paraId="49B37AC3" w14:textId="26FEC4AB" w:rsidR="00D4567F" w:rsidRDefault="00D4567F" w:rsidP="00D4567F">
      <w:pPr>
        <w:widowControl w:val="0"/>
        <w:numPr>
          <w:ilvl w:val="1"/>
          <w:numId w:val="26"/>
        </w:numPr>
        <w:autoSpaceDE w:val="0"/>
        <w:autoSpaceDN w:val="0"/>
        <w:adjustRightInd w:val="0"/>
        <w:jc w:val="both"/>
        <w:rPr>
          <w:rFonts w:ascii="Calibri" w:hAnsi="Calibri"/>
          <w:sz w:val="22"/>
          <w:szCs w:val="22"/>
        </w:rPr>
      </w:pPr>
      <w:r>
        <w:rPr>
          <w:rFonts w:ascii="Calibri" w:hAnsi="Calibri"/>
          <w:sz w:val="22"/>
          <w:szCs w:val="22"/>
        </w:rPr>
        <w:t>12-Year bonds</w:t>
      </w:r>
    </w:p>
    <w:p w14:paraId="7F96CC39" w14:textId="7E458750" w:rsidR="00D4567F" w:rsidRDefault="00D4567F" w:rsidP="00D4567F">
      <w:pPr>
        <w:widowControl w:val="0"/>
        <w:numPr>
          <w:ilvl w:val="1"/>
          <w:numId w:val="26"/>
        </w:numPr>
        <w:autoSpaceDE w:val="0"/>
        <w:autoSpaceDN w:val="0"/>
        <w:adjustRightInd w:val="0"/>
        <w:jc w:val="both"/>
        <w:rPr>
          <w:rFonts w:ascii="Calibri" w:hAnsi="Calibri"/>
          <w:sz w:val="22"/>
          <w:szCs w:val="22"/>
        </w:rPr>
      </w:pPr>
      <w:r>
        <w:rPr>
          <w:rFonts w:ascii="Calibri" w:hAnsi="Calibri"/>
          <w:sz w:val="22"/>
          <w:szCs w:val="22"/>
        </w:rPr>
        <w:t>Sold at 101</w:t>
      </w:r>
      <w:r w:rsidR="002560D6">
        <w:rPr>
          <w:rFonts w:ascii="Calibri" w:hAnsi="Calibri"/>
          <w:sz w:val="22"/>
          <w:szCs w:val="22"/>
        </w:rPr>
        <w:t>—Premium is 1% of $7,500,000 or $75,000</w:t>
      </w:r>
    </w:p>
    <w:p w14:paraId="3D080931" w14:textId="598A9B18" w:rsidR="000977DF" w:rsidRDefault="000977DF" w:rsidP="000977DF">
      <w:pPr>
        <w:widowControl w:val="0"/>
        <w:numPr>
          <w:ilvl w:val="1"/>
          <w:numId w:val="26"/>
        </w:numPr>
        <w:autoSpaceDE w:val="0"/>
        <w:autoSpaceDN w:val="0"/>
        <w:adjustRightInd w:val="0"/>
        <w:jc w:val="both"/>
        <w:rPr>
          <w:rFonts w:ascii="Calibri" w:hAnsi="Calibri"/>
          <w:sz w:val="22"/>
          <w:szCs w:val="22"/>
        </w:rPr>
      </w:pPr>
      <w:r>
        <w:rPr>
          <w:rFonts w:ascii="Calibri" w:hAnsi="Calibri"/>
          <w:sz w:val="22"/>
          <w:szCs w:val="22"/>
        </w:rPr>
        <w:t>Amortized over 24 periods (12 years) equals $75,000/24 = $3,125</w:t>
      </w:r>
    </w:p>
    <w:p w14:paraId="653DBB0D" w14:textId="71676D1E" w:rsidR="00D4567F" w:rsidRDefault="00D4567F" w:rsidP="00D4567F">
      <w:pPr>
        <w:widowControl w:val="0"/>
        <w:numPr>
          <w:ilvl w:val="1"/>
          <w:numId w:val="26"/>
        </w:numPr>
        <w:autoSpaceDE w:val="0"/>
        <w:autoSpaceDN w:val="0"/>
        <w:adjustRightInd w:val="0"/>
        <w:jc w:val="both"/>
        <w:rPr>
          <w:rFonts w:ascii="Calibri" w:hAnsi="Calibri"/>
          <w:sz w:val="22"/>
          <w:szCs w:val="22"/>
        </w:rPr>
      </w:pPr>
      <w:r>
        <w:rPr>
          <w:rFonts w:ascii="Calibri" w:hAnsi="Calibri"/>
          <w:sz w:val="22"/>
          <w:szCs w:val="22"/>
        </w:rPr>
        <w:t>3% interest</w:t>
      </w:r>
    </w:p>
    <w:p w14:paraId="66063C11" w14:textId="29102254" w:rsidR="00D4567F" w:rsidRDefault="00D4567F" w:rsidP="00D4567F">
      <w:pPr>
        <w:widowControl w:val="0"/>
        <w:numPr>
          <w:ilvl w:val="1"/>
          <w:numId w:val="26"/>
        </w:numPr>
        <w:autoSpaceDE w:val="0"/>
        <w:autoSpaceDN w:val="0"/>
        <w:adjustRightInd w:val="0"/>
        <w:jc w:val="both"/>
        <w:rPr>
          <w:rFonts w:ascii="Calibri" w:hAnsi="Calibri"/>
          <w:sz w:val="22"/>
          <w:szCs w:val="22"/>
        </w:rPr>
      </w:pPr>
      <w:r>
        <w:rPr>
          <w:rFonts w:ascii="Calibri" w:hAnsi="Calibri"/>
          <w:sz w:val="22"/>
          <w:szCs w:val="22"/>
        </w:rPr>
        <w:t>$375,000 matures each Jan</w:t>
      </w:r>
      <w:r w:rsidR="00050FCA">
        <w:rPr>
          <w:rFonts w:ascii="Calibri" w:hAnsi="Calibri"/>
          <w:sz w:val="22"/>
          <w:szCs w:val="22"/>
        </w:rPr>
        <w:t>, starting Jan 2018</w:t>
      </w:r>
    </w:p>
    <w:p w14:paraId="3C5CA4C5" w14:textId="391B8F26" w:rsidR="00AC6C94" w:rsidRDefault="00D4567F" w:rsidP="00D4567F">
      <w:pPr>
        <w:widowControl w:val="0"/>
        <w:numPr>
          <w:ilvl w:val="1"/>
          <w:numId w:val="26"/>
        </w:numPr>
        <w:autoSpaceDE w:val="0"/>
        <w:autoSpaceDN w:val="0"/>
        <w:adjustRightInd w:val="0"/>
        <w:jc w:val="both"/>
        <w:rPr>
          <w:rFonts w:ascii="Calibri" w:hAnsi="Calibri"/>
          <w:sz w:val="22"/>
          <w:szCs w:val="22"/>
        </w:rPr>
      </w:pPr>
      <w:r>
        <w:rPr>
          <w:rFonts w:ascii="Calibri" w:hAnsi="Calibri"/>
          <w:sz w:val="22"/>
          <w:szCs w:val="22"/>
        </w:rPr>
        <w:t xml:space="preserve">Bond Int payable each Jan </w:t>
      </w:r>
      <w:r w:rsidR="0014728C">
        <w:rPr>
          <w:rFonts w:ascii="Calibri" w:hAnsi="Calibri"/>
          <w:sz w:val="22"/>
          <w:szCs w:val="22"/>
        </w:rPr>
        <w:t xml:space="preserve">1 </w:t>
      </w:r>
      <w:r>
        <w:rPr>
          <w:rFonts w:ascii="Calibri" w:hAnsi="Calibri"/>
          <w:sz w:val="22"/>
          <w:szCs w:val="22"/>
        </w:rPr>
        <w:t>and Jul</w:t>
      </w:r>
      <w:r w:rsidR="0014728C">
        <w:rPr>
          <w:rFonts w:ascii="Calibri" w:hAnsi="Calibri"/>
          <w:sz w:val="22"/>
          <w:szCs w:val="22"/>
        </w:rPr>
        <w:t xml:space="preserve"> 1</w:t>
      </w:r>
    </w:p>
    <w:p w14:paraId="355B625C" w14:textId="0BE2E175" w:rsidR="00D4567F" w:rsidRDefault="00D4567F" w:rsidP="00351889">
      <w:pPr>
        <w:widowControl w:val="0"/>
        <w:autoSpaceDE w:val="0"/>
        <w:autoSpaceDN w:val="0"/>
        <w:adjustRightInd w:val="0"/>
        <w:jc w:val="both"/>
        <w:rPr>
          <w:rFonts w:ascii="Calibri" w:hAnsi="Calibri"/>
          <w:sz w:val="22"/>
          <w:szCs w:val="22"/>
        </w:rPr>
      </w:pPr>
    </w:p>
    <w:p w14:paraId="19EFF409" w14:textId="2D5DED1D" w:rsidR="0027728B" w:rsidRDefault="0027728B" w:rsidP="00351889">
      <w:pPr>
        <w:widowControl w:val="0"/>
        <w:autoSpaceDE w:val="0"/>
        <w:autoSpaceDN w:val="0"/>
        <w:adjustRightInd w:val="0"/>
        <w:jc w:val="both"/>
        <w:rPr>
          <w:rFonts w:ascii="Calibri" w:hAnsi="Calibri"/>
          <w:sz w:val="22"/>
          <w:szCs w:val="22"/>
        </w:rPr>
      </w:pPr>
      <w:r>
        <w:rPr>
          <w:rFonts w:ascii="Calibri" w:hAnsi="Calibri"/>
          <w:sz w:val="22"/>
          <w:szCs w:val="22"/>
        </w:rPr>
        <w:t xml:space="preserve">(Hint: Do this for Smithville) </w:t>
      </w:r>
    </w:p>
    <w:p w14:paraId="04436624" w14:textId="33E6FB8F" w:rsidR="00C0758A" w:rsidRDefault="00C0758A" w:rsidP="00351889">
      <w:pPr>
        <w:widowControl w:val="0"/>
        <w:autoSpaceDE w:val="0"/>
        <w:autoSpaceDN w:val="0"/>
        <w:adjustRightInd w:val="0"/>
        <w:jc w:val="both"/>
        <w:rPr>
          <w:rFonts w:ascii="Calibri" w:hAnsi="Calibri"/>
          <w:sz w:val="22"/>
          <w:szCs w:val="22"/>
        </w:rPr>
      </w:pPr>
    </w:p>
    <w:p w14:paraId="271EA90C" w14:textId="77777777" w:rsidR="00351889" w:rsidRPr="00457777" w:rsidRDefault="00351889" w:rsidP="00351889">
      <w:pPr>
        <w:widowControl w:val="0"/>
        <w:autoSpaceDE w:val="0"/>
        <w:autoSpaceDN w:val="0"/>
        <w:adjustRightInd w:val="0"/>
        <w:jc w:val="both"/>
        <w:rPr>
          <w:rFonts w:ascii="Calibri" w:hAnsi="Calibri"/>
          <w:color w:val="333333"/>
          <w:sz w:val="22"/>
          <w:szCs w:val="22"/>
        </w:rPr>
      </w:pPr>
      <w:r w:rsidRPr="00457777">
        <w:rPr>
          <w:rFonts w:ascii="Calibri" w:hAnsi="Calibri"/>
          <w:iCs/>
          <w:sz w:val="22"/>
          <w:szCs w:val="22"/>
        </w:rPr>
        <w:t xml:space="preserve">A </w:t>
      </w:r>
      <w:r w:rsidRPr="00457777">
        <w:rPr>
          <w:rFonts w:ascii="Calibri" w:hAnsi="Calibri"/>
          <w:color w:val="333333"/>
          <w:sz w:val="22"/>
          <w:szCs w:val="22"/>
        </w:rPr>
        <w:t>large majority of tax-supported bond issues are serial bond issues in which the principal matures in installments allowing the issuer to make payments of principal that match revenue expectations over that time period. Four types of serial bond issues are found in practice: regular, deferred, annuity, and irregular. If the total principal of an issue is repayable in a specified number of equal annual installments over the life of the issue, it is a</w:t>
      </w:r>
      <w:r w:rsidRPr="00457777">
        <w:rPr>
          <w:rStyle w:val="apple-converted-space"/>
          <w:rFonts w:ascii="Calibri" w:hAnsi="Calibri"/>
          <w:color w:val="333333"/>
          <w:sz w:val="22"/>
          <w:szCs w:val="22"/>
        </w:rPr>
        <w:t> </w:t>
      </w:r>
      <w:r w:rsidRPr="00457777">
        <w:rPr>
          <w:rStyle w:val="Strong"/>
          <w:rFonts w:ascii="Calibri" w:hAnsi="Calibri"/>
          <w:sz w:val="22"/>
          <w:szCs w:val="22"/>
        </w:rPr>
        <w:t>regular serial bond</w:t>
      </w:r>
      <w:r w:rsidRPr="00457777">
        <w:rPr>
          <w:rStyle w:val="apple-converted-space"/>
          <w:rFonts w:ascii="Calibri" w:hAnsi="Calibri"/>
          <w:color w:val="333333"/>
          <w:sz w:val="22"/>
          <w:szCs w:val="22"/>
        </w:rPr>
        <w:t> </w:t>
      </w:r>
      <w:r w:rsidRPr="00457777">
        <w:rPr>
          <w:rFonts w:ascii="Calibri" w:hAnsi="Calibri"/>
          <w:color w:val="333333"/>
          <w:sz w:val="22"/>
          <w:szCs w:val="22"/>
        </w:rPr>
        <w:t>issue.</w:t>
      </w:r>
    </w:p>
    <w:p w14:paraId="239FD29F" w14:textId="5E34B55D" w:rsidR="007B3D13" w:rsidRPr="00457777" w:rsidRDefault="00351889" w:rsidP="00B12461">
      <w:pPr>
        <w:widowControl w:val="0"/>
        <w:autoSpaceDE w:val="0"/>
        <w:autoSpaceDN w:val="0"/>
        <w:adjustRightInd w:val="0"/>
        <w:jc w:val="both"/>
        <w:rPr>
          <w:rFonts w:ascii="Calibri" w:hAnsi="Calibri"/>
          <w:b/>
          <w:iCs/>
          <w:sz w:val="22"/>
          <w:szCs w:val="22"/>
        </w:rPr>
      </w:pPr>
      <w:r w:rsidRPr="00457777">
        <w:rPr>
          <w:rFonts w:ascii="Calibri" w:hAnsi="Calibri"/>
          <w:b/>
          <w:iCs/>
          <w:sz w:val="22"/>
          <w:szCs w:val="22"/>
        </w:rPr>
        <w:br w:type="page"/>
      </w:r>
      <w:r w:rsidR="007B3D13" w:rsidRPr="00457777">
        <w:rPr>
          <w:rFonts w:ascii="Calibri" w:hAnsi="Calibri"/>
          <w:b/>
          <w:iCs/>
          <w:sz w:val="22"/>
          <w:szCs w:val="22"/>
        </w:rPr>
        <w:lastRenderedPageBreak/>
        <w:t>Required:</w:t>
      </w:r>
    </w:p>
    <w:p w14:paraId="455FD163" w14:textId="77777777" w:rsidR="007B3D13" w:rsidRPr="00457777" w:rsidRDefault="007B3D13" w:rsidP="008105BE">
      <w:pPr>
        <w:widowControl w:val="0"/>
        <w:autoSpaceDE w:val="0"/>
        <w:autoSpaceDN w:val="0"/>
        <w:adjustRightInd w:val="0"/>
        <w:jc w:val="both"/>
        <w:rPr>
          <w:rFonts w:ascii="Calibri" w:hAnsi="Calibri"/>
          <w:b/>
          <w:iCs/>
          <w:sz w:val="22"/>
          <w:szCs w:val="22"/>
        </w:rPr>
      </w:pPr>
    </w:p>
    <w:p w14:paraId="07F0AE14" w14:textId="084CA0E5" w:rsidR="007B3D13" w:rsidRPr="00457777" w:rsidRDefault="007B3D13" w:rsidP="001100C1">
      <w:pPr>
        <w:widowControl w:val="0"/>
        <w:autoSpaceDE w:val="0"/>
        <w:autoSpaceDN w:val="0"/>
        <w:adjustRightInd w:val="0"/>
        <w:jc w:val="both"/>
        <w:rPr>
          <w:rFonts w:ascii="Calibri" w:hAnsi="Calibri"/>
          <w:sz w:val="22"/>
          <w:szCs w:val="22"/>
        </w:rPr>
      </w:pPr>
      <w:r w:rsidRPr="00457777">
        <w:rPr>
          <w:rFonts w:ascii="Calibri" w:hAnsi="Calibri"/>
          <w:b/>
          <w:sz w:val="22"/>
          <w:szCs w:val="22"/>
        </w:rPr>
        <w:t>b.</w:t>
      </w:r>
      <w:r w:rsidR="00B12461" w:rsidRPr="00457777">
        <w:rPr>
          <w:rFonts w:ascii="Calibri" w:hAnsi="Calibri"/>
          <w:sz w:val="22"/>
          <w:szCs w:val="22"/>
        </w:rPr>
        <w:t xml:space="preserve"> </w:t>
      </w:r>
      <w:r w:rsidRPr="00457777">
        <w:rPr>
          <w:rFonts w:ascii="Calibri" w:hAnsi="Calibri"/>
          <w:sz w:val="22"/>
          <w:szCs w:val="22"/>
        </w:rPr>
        <w:t xml:space="preserve">Prepare general journal entries, as necessary to record the following transactions in the debt service fund general journal and, if applicable, in the governmental activities general journal. </w:t>
      </w:r>
      <w:r w:rsidR="00E11773" w:rsidRPr="00457777">
        <w:rPr>
          <w:rFonts w:ascii="Calibri" w:hAnsi="Calibri"/>
          <w:sz w:val="22"/>
          <w:szCs w:val="22"/>
        </w:rPr>
        <w:t xml:space="preserve">Be sure the year </w:t>
      </w:r>
      <w:r w:rsidR="00E11773" w:rsidRPr="00457777">
        <w:rPr>
          <w:rFonts w:ascii="Calibri" w:hAnsi="Calibri"/>
          <w:b/>
          <w:sz w:val="22"/>
          <w:szCs w:val="22"/>
        </w:rPr>
        <w:t>2017</w:t>
      </w:r>
      <w:r w:rsidR="00E11773" w:rsidRPr="00457777">
        <w:rPr>
          <w:rFonts w:ascii="Calibri" w:hAnsi="Calibri"/>
          <w:sz w:val="22"/>
          <w:szCs w:val="22"/>
        </w:rPr>
        <w:t xml:space="preserve"> is selected and the appropriate paragraph number shown in bold-face font below is in the </w:t>
      </w:r>
      <w:r w:rsidR="00E11773" w:rsidRPr="00457777">
        <w:rPr>
          <w:rFonts w:ascii="Calibri" w:hAnsi="Calibri"/>
          <w:b/>
          <w:sz w:val="22"/>
          <w:szCs w:val="22"/>
        </w:rPr>
        <w:t>[Transaction Description]</w:t>
      </w:r>
      <w:r w:rsidR="00E11773" w:rsidRPr="00457777">
        <w:rPr>
          <w:rFonts w:ascii="Calibri" w:hAnsi="Calibri"/>
          <w:sz w:val="22"/>
          <w:szCs w:val="22"/>
        </w:rPr>
        <w:t xml:space="preserve"> box.</w:t>
      </w:r>
    </w:p>
    <w:p w14:paraId="3752EEA9" w14:textId="77777777" w:rsidR="00E11773" w:rsidRPr="00457777" w:rsidRDefault="00E11773" w:rsidP="008105BE">
      <w:pPr>
        <w:widowControl w:val="0"/>
        <w:autoSpaceDE w:val="0"/>
        <w:autoSpaceDN w:val="0"/>
        <w:adjustRightInd w:val="0"/>
        <w:ind w:left="360" w:hanging="360"/>
        <w:jc w:val="both"/>
        <w:rPr>
          <w:rFonts w:ascii="Calibri" w:hAnsi="Calibri"/>
          <w:sz w:val="22"/>
          <w:szCs w:val="22"/>
        </w:rPr>
      </w:pPr>
    </w:p>
    <w:p w14:paraId="039AA87C" w14:textId="03E7BCE1" w:rsidR="00D847BB" w:rsidRPr="00457777" w:rsidRDefault="00F828B0" w:rsidP="001100C1">
      <w:pPr>
        <w:widowControl w:val="0"/>
        <w:numPr>
          <w:ilvl w:val="0"/>
          <w:numId w:val="25"/>
        </w:numPr>
        <w:autoSpaceDE w:val="0"/>
        <w:autoSpaceDN w:val="0"/>
        <w:adjustRightInd w:val="0"/>
        <w:ind w:left="450" w:hanging="270"/>
        <w:jc w:val="both"/>
        <w:rPr>
          <w:rFonts w:ascii="Calibri" w:hAnsi="Calibri"/>
          <w:sz w:val="22"/>
          <w:szCs w:val="22"/>
        </w:rPr>
      </w:pPr>
      <w:r w:rsidRPr="00457777">
        <w:rPr>
          <w:rFonts w:ascii="Calibri" w:hAnsi="Calibri"/>
          <w:b/>
          <w:sz w:val="22"/>
          <w:szCs w:val="22"/>
        </w:rPr>
        <w:t>[Use Budget as the Transaction Description</w:t>
      </w:r>
      <w:r w:rsidR="007B3D13" w:rsidRPr="00457777">
        <w:rPr>
          <w:rFonts w:ascii="Calibri" w:hAnsi="Calibri"/>
          <w:b/>
          <w:sz w:val="22"/>
          <w:szCs w:val="22"/>
        </w:rPr>
        <w:t xml:space="preserve">] </w:t>
      </w:r>
      <w:r w:rsidR="007B3D13" w:rsidRPr="00457777">
        <w:rPr>
          <w:rFonts w:ascii="Calibri" w:hAnsi="Calibri"/>
          <w:sz w:val="22"/>
          <w:szCs w:val="22"/>
        </w:rPr>
        <w:t>From the data given about the bond issue already outstanding on January 1, 20</w:t>
      </w:r>
      <w:r w:rsidR="00D847BB" w:rsidRPr="00457777">
        <w:rPr>
          <w:rFonts w:ascii="Calibri" w:hAnsi="Calibri"/>
          <w:sz w:val="22"/>
          <w:szCs w:val="22"/>
        </w:rPr>
        <w:t>17</w:t>
      </w:r>
      <w:r w:rsidR="007B3D13" w:rsidRPr="00457777">
        <w:rPr>
          <w:rFonts w:ascii="Calibri" w:hAnsi="Calibri"/>
          <w:sz w:val="22"/>
          <w:szCs w:val="22"/>
        </w:rPr>
        <w:t xml:space="preserve">, and the City Hall Annex Construction Fund bond issue sold on that date, </w:t>
      </w:r>
      <w:r w:rsidR="002C406F" w:rsidRPr="00457777">
        <w:rPr>
          <w:rFonts w:ascii="Calibri" w:hAnsi="Calibri"/>
          <w:sz w:val="22"/>
          <w:szCs w:val="22"/>
        </w:rPr>
        <w:t xml:space="preserve">city officials adopted a </w:t>
      </w:r>
      <w:r w:rsidR="007B3D13" w:rsidRPr="00457777">
        <w:rPr>
          <w:rFonts w:ascii="Calibri" w:hAnsi="Calibri"/>
          <w:sz w:val="22"/>
          <w:szCs w:val="22"/>
        </w:rPr>
        <w:t>legal budget for the fiscal year ended December 31, 20</w:t>
      </w:r>
      <w:r w:rsidR="00D847BB" w:rsidRPr="00457777">
        <w:rPr>
          <w:rFonts w:ascii="Calibri" w:hAnsi="Calibri"/>
          <w:sz w:val="22"/>
          <w:szCs w:val="22"/>
        </w:rPr>
        <w:t>17</w:t>
      </w:r>
      <w:r w:rsidR="007B3D13" w:rsidRPr="00457777">
        <w:rPr>
          <w:rFonts w:ascii="Calibri" w:hAnsi="Calibri"/>
          <w:sz w:val="22"/>
          <w:szCs w:val="22"/>
        </w:rPr>
        <w:t xml:space="preserve">. </w:t>
      </w:r>
    </w:p>
    <w:p w14:paraId="615AA06D" w14:textId="01D9629D" w:rsidR="00351889" w:rsidRPr="00457777" w:rsidRDefault="00351889" w:rsidP="00351889">
      <w:pPr>
        <w:widowControl w:val="0"/>
        <w:autoSpaceDE w:val="0"/>
        <w:autoSpaceDN w:val="0"/>
        <w:adjustRightInd w:val="0"/>
        <w:jc w:val="both"/>
        <w:rPr>
          <w:rFonts w:ascii="Calibri" w:hAnsi="Calibri"/>
          <w:sz w:val="22"/>
          <w:szCs w:val="22"/>
        </w:rPr>
      </w:pPr>
    </w:p>
    <w:p w14:paraId="04080B56" w14:textId="77777777" w:rsidR="00351889" w:rsidRPr="00457777" w:rsidRDefault="00351889" w:rsidP="001100C1">
      <w:pPr>
        <w:ind w:left="450"/>
        <w:jc w:val="both"/>
        <w:rPr>
          <w:rFonts w:ascii="Calibri" w:eastAsia="Times New Roman" w:hAnsi="Calibri"/>
          <w:b/>
          <w:bCs/>
          <w:color w:val="333333"/>
          <w:sz w:val="22"/>
          <w:szCs w:val="22"/>
          <w:lang w:eastAsia="en-US"/>
        </w:rPr>
      </w:pPr>
      <w:r w:rsidRPr="00457777">
        <w:rPr>
          <w:rFonts w:ascii="Calibri" w:eastAsia="Times New Roman" w:hAnsi="Calibri"/>
          <w:b/>
          <w:bCs/>
          <w:color w:val="333333"/>
          <w:sz w:val="22"/>
          <w:szCs w:val="22"/>
          <w:lang w:eastAsia="en-US"/>
        </w:rPr>
        <w:t>Budgeting for Debt Service</w:t>
      </w:r>
    </w:p>
    <w:p w14:paraId="43A7A694" w14:textId="77777777" w:rsidR="00351889" w:rsidRPr="00457777" w:rsidRDefault="00351889" w:rsidP="00351889">
      <w:pPr>
        <w:ind w:left="720"/>
        <w:jc w:val="both"/>
        <w:rPr>
          <w:rFonts w:ascii="Calibri" w:eastAsia="Times New Roman" w:hAnsi="Calibri"/>
          <w:color w:val="333333"/>
          <w:sz w:val="22"/>
          <w:szCs w:val="22"/>
          <w:lang w:eastAsia="en-US"/>
        </w:rPr>
      </w:pPr>
    </w:p>
    <w:p w14:paraId="07748A6F" w14:textId="77777777" w:rsidR="008B77D1" w:rsidRDefault="00351889" w:rsidP="001100C1">
      <w:pPr>
        <w:spacing w:line="255" w:lineRule="atLeast"/>
        <w:ind w:left="450"/>
        <w:jc w:val="both"/>
        <w:rPr>
          <w:rFonts w:ascii="Calibri" w:eastAsia="Times New Roman" w:hAnsi="Calibri"/>
          <w:color w:val="333333"/>
          <w:sz w:val="22"/>
          <w:szCs w:val="22"/>
          <w:lang w:eastAsia="en-US"/>
        </w:rPr>
      </w:pPr>
      <w:r w:rsidRPr="00457777">
        <w:rPr>
          <w:rFonts w:ascii="Calibri" w:eastAsia="Times New Roman" w:hAnsi="Calibri"/>
          <w:color w:val="333333"/>
          <w:sz w:val="22"/>
          <w:szCs w:val="22"/>
          <w:lang w:eastAsia="en-US"/>
        </w:rPr>
        <w:t xml:space="preserve">In addition to possible bond indenture requirements, good politics and good financial management suggest that the debt service burden on the taxpayers be spread evenly rather than lumped in the years that debt issues or installments happen to mature. To assist with sound financial management, the debt service fund is considered both a budgeting and an accounting entity. </w:t>
      </w:r>
    </w:p>
    <w:p w14:paraId="3E58CBA5" w14:textId="77777777" w:rsidR="008B77D1" w:rsidRDefault="008B77D1" w:rsidP="001100C1">
      <w:pPr>
        <w:spacing w:line="255" w:lineRule="atLeast"/>
        <w:ind w:left="450"/>
        <w:jc w:val="both"/>
        <w:rPr>
          <w:rFonts w:ascii="Calibri" w:eastAsia="Times New Roman" w:hAnsi="Calibri"/>
          <w:color w:val="333333"/>
          <w:sz w:val="22"/>
          <w:szCs w:val="22"/>
          <w:lang w:eastAsia="en-US"/>
        </w:rPr>
      </w:pPr>
    </w:p>
    <w:p w14:paraId="5A7DD765" w14:textId="77777777" w:rsidR="008B77D1" w:rsidRDefault="00351889" w:rsidP="001100C1">
      <w:pPr>
        <w:spacing w:line="255" w:lineRule="atLeast"/>
        <w:ind w:left="450"/>
        <w:jc w:val="both"/>
        <w:rPr>
          <w:rFonts w:ascii="Calibri" w:eastAsia="Times New Roman" w:hAnsi="Calibri"/>
          <w:color w:val="333333"/>
          <w:sz w:val="22"/>
          <w:szCs w:val="22"/>
          <w:lang w:eastAsia="en-US"/>
        </w:rPr>
      </w:pPr>
      <w:r w:rsidRPr="00457777">
        <w:rPr>
          <w:rFonts w:ascii="Calibri" w:eastAsia="Times New Roman" w:hAnsi="Calibri"/>
          <w:color w:val="333333"/>
          <w:sz w:val="22"/>
          <w:szCs w:val="22"/>
          <w:lang w:eastAsia="en-US"/>
        </w:rPr>
        <w:t xml:space="preserve">As such, a budget is prepared for the debt service fund. If taxes for payment of interest and principal on long-term debt are recorded directly in the debt service fund, they are budgeted as estimated revenues of the debt service fund. Interest on the investments recorded in the debt service fund is also budgeted as estimated revenue by the debt service fund. </w:t>
      </w:r>
    </w:p>
    <w:p w14:paraId="6F9E0808" w14:textId="77777777" w:rsidR="008B77D1" w:rsidRDefault="008B77D1" w:rsidP="001100C1">
      <w:pPr>
        <w:spacing w:line="255" w:lineRule="atLeast"/>
        <w:ind w:left="450"/>
        <w:jc w:val="both"/>
        <w:rPr>
          <w:rFonts w:ascii="Calibri" w:eastAsia="Times New Roman" w:hAnsi="Calibri"/>
          <w:color w:val="333333"/>
          <w:sz w:val="22"/>
          <w:szCs w:val="22"/>
          <w:lang w:eastAsia="en-US"/>
        </w:rPr>
      </w:pPr>
    </w:p>
    <w:p w14:paraId="74A65B54" w14:textId="77777777" w:rsidR="008B77D1" w:rsidRDefault="00351889" w:rsidP="001100C1">
      <w:pPr>
        <w:spacing w:line="255" w:lineRule="atLeast"/>
        <w:ind w:left="450"/>
        <w:jc w:val="both"/>
        <w:rPr>
          <w:rFonts w:ascii="Calibri" w:eastAsia="Times New Roman" w:hAnsi="Calibri"/>
          <w:color w:val="333333"/>
          <w:sz w:val="22"/>
          <w:szCs w:val="22"/>
          <w:lang w:eastAsia="en-US"/>
        </w:rPr>
      </w:pPr>
      <w:r w:rsidRPr="00457777">
        <w:rPr>
          <w:rFonts w:ascii="Calibri" w:eastAsia="Times New Roman" w:hAnsi="Calibri"/>
          <w:color w:val="333333"/>
          <w:sz w:val="22"/>
          <w:szCs w:val="22"/>
          <w:lang w:eastAsia="en-US"/>
        </w:rPr>
        <w:t>When recognized, taxes and interest earnings are recorded as revenues. Transfers made from other funds to the debt service fund are budgeted as an estimated other financing source and when the transfers are recognized, they are recorded as </w:t>
      </w:r>
      <w:r w:rsidRPr="00457777">
        <w:rPr>
          <w:rFonts w:ascii="Calibri" w:eastAsia="Times New Roman" w:hAnsi="Calibri"/>
          <w:i/>
          <w:iCs/>
          <w:color w:val="333333"/>
          <w:sz w:val="22"/>
          <w:szCs w:val="22"/>
          <w:lang w:eastAsia="en-US"/>
        </w:rPr>
        <w:t>interfund transfers in.</w:t>
      </w:r>
      <w:r w:rsidRPr="00457777">
        <w:rPr>
          <w:rFonts w:ascii="Calibri" w:eastAsia="Times New Roman" w:hAnsi="Calibri"/>
          <w:color w:val="333333"/>
          <w:sz w:val="22"/>
          <w:szCs w:val="22"/>
          <w:lang w:eastAsia="en-US"/>
        </w:rPr>
        <w:t> </w:t>
      </w:r>
    </w:p>
    <w:p w14:paraId="1B7C6065" w14:textId="77777777" w:rsidR="008B77D1" w:rsidRDefault="008B77D1" w:rsidP="001100C1">
      <w:pPr>
        <w:spacing w:line="255" w:lineRule="atLeast"/>
        <w:ind w:left="450"/>
        <w:jc w:val="both"/>
        <w:rPr>
          <w:rFonts w:ascii="Calibri" w:eastAsia="Times New Roman" w:hAnsi="Calibri"/>
          <w:color w:val="333333"/>
          <w:sz w:val="22"/>
          <w:szCs w:val="22"/>
          <w:lang w:eastAsia="en-US"/>
        </w:rPr>
      </w:pPr>
    </w:p>
    <w:p w14:paraId="11AE486C" w14:textId="251E6E5B" w:rsidR="00351889" w:rsidRPr="00457777" w:rsidRDefault="00351889" w:rsidP="001100C1">
      <w:pPr>
        <w:spacing w:line="255" w:lineRule="atLeast"/>
        <w:ind w:left="450"/>
        <w:jc w:val="both"/>
        <w:rPr>
          <w:rFonts w:ascii="Calibri" w:eastAsia="Times New Roman" w:hAnsi="Calibri"/>
          <w:color w:val="333333"/>
          <w:sz w:val="22"/>
          <w:szCs w:val="22"/>
          <w:lang w:eastAsia="en-US"/>
        </w:rPr>
      </w:pPr>
      <w:r w:rsidRPr="00457777">
        <w:rPr>
          <w:rFonts w:ascii="Calibri" w:eastAsia="Times New Roman" w:hAnsi="Calibri"/>
          <w:color w:val="333333"/>
          <w:sz w:val="22"/>
          <w:szCs w:val="22"/>
          <w:lang w:eastAsia="en-US"/>
        </w:rPr>
        <w:t>If resources, such as taxes, are to be raised by another fund and transferred to the debt service fund, they must be included in the revenues budget of the fund that will raise the revenue (often the General Fund). The amount to be transferred to the debt service fund will be budgeted as an estimated other financing use and recorded as an </w:t>
      </w:r>
      <w:r w:rsidRPr="00457777">
        <w:rPr>
          <w:rFonts w:ascii="Calibri" w:eastAsia="Times New Roman" w:hAnsi="Calibri"/>
          <w:i/>
          <w:iCs/>
          <w:color w:val="333333"/>
          <w:sz w:val="22"/>
          <w:szCs w:val="22"/>
          <w:lang w:eastAsia="en-US"/>
        </w:rPr>
        <w:t>interfund transfer out</w:t>
      </w:r>
      <w:r w:rsidRPr="00457777">
        <w:rPr>
          <w:rFonts w:ascii="Calibri" w:eastAsia="Times New Roman" w:hAnsi="Calibri"/>
          <w:color w:val="333333"/>
          <w:sz w:val="22"/>
          <w:szCs w:val="22"/>
          <w:lang w:eastAsia="en-US"/>
        </w:rPr>
        <w:t> when the transfer of funds to the debt service fund is recognized.</w:t>
      </w:r>
    </w:p>
    <w:p w14:paraId="260208CE" w14:textId="714CBACB" w:rsidR="001100C1" w:rsidRPr="00457777" w:rsidRDefault="001100C1" w:rsidP="001100C1">
      <w:pPr>
        <w:spacing w:line="255" w:lineRule="atLeast"/>
        <w:ind w:left="450"/>
        <w:jc w:val="both"/>
        <w:rPr>
          <w:rFonts w:ascii="Calibri" w:eastAsia="Times New Roman" w:hAnsi="Calibri"/>
          <w:color w:val="333333"/>
          <w:sz w:val="22"/>
          <w:szCs w:val="22"/>
          <w:lang w:eastAsia="en-US"/>
        </w:rPr>
      </w:pPr>
    </w:p>
    <w:p w14:paraId="1B6164FF" w14:textId="20ABD17F" w:rsidR="00A5170B" w:rsidRDefault="001100C1" w:rsidP="001100C1">
      <w:pPr>
        <w:spacing w:line="255" w:lineRule="atLeast"/>
        <w:ind w:left="450"/>
        <w:jc w:val="both"/>
        <w:rPr>
          <w:rFonts w:ascii="Helvetica" w:hAnsi="Helvetica"/>
          <w:color w:val="333333"/>
          <w:sz w:val="20"/>
          <w:szCs w:val="20"/>
        </w:rPr>
      </w:pPr>
      <w:r w:rsidRPr="00457777">
        <w:rPr>
          <w:rFonts w:ascii="Calibri" w:hAnsi="Calibri"/>
          <w:color w:val="333333"/>
          <w:sz w:val="22"/>
          <w:szCs w:val="22"/>
        </w:rPr>
        <w:t>The appropriations budget of a debt service fund must provide for the payment of all interest</w:t>
      </w:r>
      <w:r w:rsidR="008B77D1">
        <w:rPr>
          <w:rFonts w:ascii="Calibri" w:hAnsi="Calibri"/>
          <w:color w:val="333333"/>
          <w:sz w:val="22"/>
          <w:szCs w:val="22"/>
        </w:rPr>
        <w:t xml:space="preserve"> and principal</w:t>
      </w:r>
      <w:r w:rsidRPr="00457777">
        <w:rPr>
          <w:rFonts w:ascii="Calibri" w:hAnsi="Calibri"/>
          <w:color w:val="333333"/>
          <w:sz w:val="22"/>
          <w:szCs w:val="22"/>
        </w:rPr>
        <w:t xml:space="preserve"> on general long-term debt that will become le</w:t>
      </w:r>
      <w:r w:rsidR="008B77D1">
        <w:rPr>
          <w:rFonts w:ascii="Calibri" w:hAnsi="Calibri"/>
          <w:color w:val="333333"/>
          <w:sz w:val="22"/>
          <w:szCs w:val="22"/>
        </w:rPr>
        <w:t>gally due during the budget year</w:t>
      </w:r>
      <w:r w:rsidRPr="00457777">
        <w:rPr>
          <w:rFonts w:ascii="Calibri" w:hAnsi="Calibri"/>
          <w:color w:val="333333"/>
          <w:sz w:val="22"/>
          <w:szCs w:val="22"/>
        </w:rPr>
        <w:t xml:space="preserve">. </w:t>
      </w:r>
    </w:p>
    <w:p w14:paraId="33BB093C" w14:textId="77777777" w:rsidR="00A5170B" w:rsidRDefault="00A5170B" w:rsidP="001100C1">
      <w:pPr>
        <w:spacing w:line="255" w:lineRule="atLeast"/>
        <w:ind w:left="450"/>
        <w:jc w:val="both"/>
        <w:rPr>
          <w:rFonts w:ascii="Helvetica" w:hAnsi="Helvetica"/>
          <w:color w:val="333333"/>
          <w:sz w:val="20"/>
          <w:szCs w:val="20"/>
        </w:rPr>
      </w:pPr>
    </w:p>
    <w:p w14:paraId="27A6F3E9" w14:textId="1CB3AB30" w:rsidR="001100C1" w:rsidRPr="00457777" w:rsidRDefault="00A5170B" w:rsidP="001100C1">
      <w:pPr>
        <w:spacing w:line="255" w:lineRule="atLeast"/>
        <w:ind w:left="450"/>
        <w:jc w:val="both"/>
        <w:rPr>
          <w:rFonts w:ascii="Calibri" w:hAnsi="Calibri"/>
          <w:color w:val="333333"/>
          <w:sz w:val="22"/>
          <w:szCs w:val="22"/>
        </w:rPr>
      </w:pPr>
      <w:r w:rsidRPr="00924EE5">
        <w:rPr>
          <w:rFonts w:ascii="Calibri" w:hAnsi="Calibri"/>
          <w:color w:val="333333"/>
          <w:sz w:val="22"/>
          <w:szCs w:val="22"/>
        </w:rPr>
        <w:t>GASB standards require debt service fund accounting to be on the same basis as is required for general and special revenue funds. One peculiarity of the modified accrual basis used by governmental fund types (which is not discussed in</w:t>
      </w:r>
      <w:r w:rsidRPr="00924EE5">
        <w:rPr>
          <w:rStyle w:val="apple-converted-space"/>
          <w:rFonts w:ascii="Calibri" w:hAnsi="Calibri"/>
          <w:color w:val="333333"/>
          <w:sz w:val="22"/>
          <w:szCs w:val="22"/>
        </w:rPr>
        <w:t> </w:t>
      </w:r>
      <w:r w:rsidRPr="00924EE5">
        <w:rPr>
          <w:rFonts w:ascii="Calibri" w:hAnsi="Calibri"/>
          <w:sz w:val="22"/>
          <w:szCs w:val="22"/>
        </w:rPr>
        <w:t>Chapter 3</w:t>
      </w:r>
      <w:r w:rsidRPr="00924EE5">
        <w:rPr>
          <w:rStyle w:val="apple-converted-space"/>
          <w:rFonts w:ascii="Calibri" w:hAnsi="Calibri"/>
          <w:color w:val="333333"/>
          <w:sz w:val="22"/>
          <w:szCs w:val="22"/>
        </w:rPr>
        <w:t> </w:t>
      </w:r>
      <w:r w:rsidRPr="00924EE5">
        <w:rPr>
          <w:rFonts w:ascii="Calibri" w:hAnsi="Calibri"/>
          <w:color w:val="333333"/>
          <w:sz w:val="22"/>
          <w:szCs w:val="22"/>
        </w:rPr>
        <w:t>because it relates primarily to debt service funds) is that interest on long-term debt is generally not accrued in the debt service fund but is accrued at the government-wide level.</w:t>
      </w:r>
      <w:r w:rsidRPr="00924EE5">
        <w:rPr>
          <w:rStyle w:val="apple-converted-space"/>
          <w:rFonts w:ascii="Calibri" w:hAnsi="Calibri"/>
          <w:color w:val="333333"/>
          <w:sz w:val="22"/>
          <w:szCs w:val="22"/>
        </w:rPr>
        <w:t> </w:t>
      </w:r>
    </w:p>
    <w:p w14:paraId="1B5DFC42" w14:textId="77777777" w:rsidR="001100C1" w:rsidRPr="00457777" w:rsidRDefault="001100C1" w:rsidP="001100C1">
      <w:pPr>
        <w:spacing w:line="255" w:lineRule="atLeast"/>
        <w:ind w:left="450"/>
        <w:jc w:val="both"/>
        <w:rPr>
          <w:rFonts w:ascii="Calibri" w:hAnsi="Calibri"/>
          <w:color w:val="333333"/>
          <w:sz w:val="22"/>
          <w:szCs w:val="22"/>
        </w:rPr>
      </w:pPr>
    </w:p>
    <w:p w14:paraId="21809D03" w14:textId="21D48E67" w:rsidR="001100C1" w:rsidRPr="00457777" w:rsidRDefault="001100C1" w:rsidP="001100C1">
      <w:pPr>
        <w:spacing w:line="255" w:lineRule="atLeast"/>
        <w:ind w:left="450"/>
        <w:jc w:val="both"/>
        <w:rPr>
          <w:rFonts w:ascii="Calibri" w:hAnsi="Calibri"/>
          <w:color w:val="333333"/>
          <w:sz w:val="22"/>
          <w:szCs w:val="22"/>
        </w:rPr>
      </w:pPr>
      <w:r w:rsidRPr="00457777">
        <w:rPr>
          <w:rFonts w:ascii="Calibri" w:hAnsi="Calibri"/>
          <w:color w:val="333333"/>
          <w:sz w:val="22"/>
          <w:szCs w:val="22"/>
        </w:rPr>
        <w:t>Accounts recommended for use by debt service funds are similar to but not exactly the same as those recommended for use by the General Fund. Because the number of sources of revenues and other financing sources is relatively small in a typical debt service fund, as is the number of purposes for which expenditures are made, it is generally not necessary to use control and subsidiary accounts such as those used by the General Fund</w:t>
      </w:r>
      <w:r w:rsidR="008B77D1">
        <w:rPr>
          <w:rFonts w:ascii="Calibri" w:hAnsi="Calibri"/>
          <w:color w:val="333333"/>
          <w:sz w:val="22"/>
          <w:szCs w:val="22"/>
        </w:rPr>
        <w:t>.</w:t>
      </w:r>
      <w:r w:rsidRPr="00457777">
        <w:rPr>
          <w:rFonts w:ascii="Calibri" w:hAnsi="Calibri"/>
          <w:color w:val="333333"/>
          <w:sz w:val="22"/>
          <w:szCs w:val="22"/>
        </w:rPr>
        <w:t xml:space="preserve"> Moreover, because debt service funds do not issue purchase orders or contracts for goods and services, the use of encumbrance accounting is unnecessary.</w:t>
      </w:r>
      <w:r w:rsidRPr="00457777">
        <w:rPr>
          <w:rStyle w:val="apple-converted-space"/>
          <w:rFonts w:ascii="Calibri" w:hAnsi="Calibri"/>
          <w:color w:val="333333"/>
          <w:sz w:val="22"/>
          <w:szCs w:val="22"/>
        </w:rPr>
        <w:t> </w:t>
      </w:r>
    </w:p>
    <w:p w14:paraId="7695113E" w14:textId="437AE197" w:rsidR="001100C1" w:rsidRPr="00457777" w:rsidRDefault="001100C1" w:rsidP="001100C1">
      <w:pPr>
        <w:spacing w:line="255" w:lineRule="atLeast"/>
        <w:ind w:left="450"/>
        <w:jc w:val="both"/>
        <w:rPr>
          <w:rFonts w:ascii="Calibri" w:eastAsia="Times New Roman" w:hAnsi="Calibri"/>
          <w:color w:val="333333"/>
          <w:sz w:val="22"/>
          <w:szCs w:val="22"/>
          <w:lang w:eastAsia="en-US"/>
        </w:rPr>
      </w:pPr>
    </w:p>
    <w:p w14:paraId="5F3E3D6A" w14:textId="778DC941" w:rsidR="002C406F" w:rsidRPr="00457777" w:rsidRDefault="003F20D0" w:rsidP="00A5170B">
      <w:pPr>
        <w:ind w:left="450"/>
        <w:jc w:val="both"/>
        <w:textAlignment w:val="baseline"/>
        <w:rPr>
          <w:rFonts w:ascii="Calibri" w:hAnsi="Calibri"/>
          <w:sz w:val="22"/>
          <w:szCs w:val="22"/>
        </w:rPr>
      </w:pPr>
      <w:r w:rsidRPr="00457777">
        <w:rPr>
          <w:rFonts w:ascii="Calibri" w:eastAsia="Times New Roman" w:hAnsi="Calibri" w:cs="Arial"/>
          <w:sz w:val="22"/>
          <w:szCs w:val="22"/>
          <w:lang w:eastAsia="en-US"/>
        </w:rPr>
        <w:lastRenderedPageBreak/>
        <w:t>Governmental fund liabilities and expenditures for debt service on general long-term debt are generally recognized in the reporting period that debt payments are due.</w:t>
      </w:r>
      <w:r w:rsidR="00A5170B" w:rsidRPr="00457777">
        <w:rPr>
          <w:rFonts w:ascii="Calibri" w:hAnsi="Calibri"/>
          <w:sz w:val="22"/>
          <w:szCs w:val="22"/>
        </w:rPr>
        <w:t xml:space="preserve"> </w:t>
      </w:r>
    </w:p>
    <w:p w14:paraId="7DAB5CB1" w14:textId="77777777" w:rsidR="00A5170B" w:rsidRDefault="00A5170B" w:rsidP="00A5170B">
      <w:pPr>
        <w:jc w:val="both"/>
        <w:rPr>
          <w:rFonts w:ascii="Calibri" w:hAnsi="Calibri"/>
          <w:b/>
          <w:sz w:val="22"/>
          <w:szCs w:val="22"/>
        </w:rPr>
      </w:pPr>
    </w:p>
    <w:p w14:paraId="68AB6581" w14:textId="77777777" w:rsidR="00A5170B" w:rsidRDefault="00A5170B" w:rsidP="00A5170B">
      <w:pPr>
        <w:jc w:val="both"/>
        <w:rPr>
          <w:rFonts w:ascii="Calibri" w:hAnsi="Calibri"/>
          <w:b/>
          <w:sz w:val="22"/>
          <w:szCs w:val="22"/>
        </w:rPr>
      </w:pPr>
    </w:p>
    <w:p w14:paraId="0EDEBE56" w14:textId="06C9D6C0" w:rsidR="00AC6C94" w:rsidRDefault="00D847BB" w:rsidP="00A5170B">
      <w:pPr>
        <w:jc w:val="both"/>
        <w:rPr>
          <w:rFonts w:asciiTheme="minorHAnsi" w:hAnsiTheme="minorHAnsi" w:cstheme="minorHAnsi"/>
          <w:sz w:val="22"/>
          <w:szCs w:val="22"/>
        </w:rPr>
      </w:pPr>
      <w:r w:rsidRPr="00457777">
        <w:rPr>
          <w:rFonts w:ascii="Calibri" w:hAnsi="Calibri"/>
          <w:b/>
          <w:sz w:val="22"/>
          <w:szCs w:val="22"/>
        </w:rPr>
        <w:t>Required:</w:t>
      </w:r>
      <w:r w:rsidRPr="00457777">
        <w:rPr>
          <w:rFonts w:ascii="Calibri" w:hAnsi="Calibri"/>
          <w:sz w:val="22"/>
          <w:szCs w:val="22"/>
        </w:rPr>
        <w:t xml:space="preserve">  </w:t>
      </w:r>
      <w:r w:rsidRPr="00050FCA">
        <w:rPr>
          <w:rFonts w:ascii="Calibri" w:hAnsi="Calibri"/>
          <w:sz w:val="22"/>
          <w:szCs w:val="22"/>
        </w:rPr>
        <w:t>Record</w:t>
      </w:r>
      <w:r w:rsidRPr="00457777">
        <w:rPr>
          <w:rFonts w:ascii="Calibri" w:hAnsi="Calibri"/>
          <w:sz w:val="22"/>
          <w:szCs w:val="22"/>
        </w:rPr>
        <w:t xml:space="preserve"> the budget for the Bingham Debt Service Fund for year 2017.  Budgetary entries have no effect on the government-wide accounting records.</w:t>
      </w:r>
      <w:r w:rsidR="002C406F" w:rsidRPr="00457777">
        <w:rPr>
          <w:rFonts w:ascii="Calibri" w:hAnsi="Calibri"/>
          <w:sz w:val="22"/>
          <w:szCs w:val="22"/>
        </w:rPr>
        <w:t xml:space="preserve">  </w:t>
      </w:r>
      <w:r w:rsidR="00050FCA" w:rsidRPr="00050FCA">
        <w:rPr>
          <w:rFonts w:asciiTheme="minorHAnsi" w:hAnsiTheme="minorHAnsi" w:cstheme="minorHAnsi"/>
          <w:sz w:val="22"/>
          <w:szCs w:val="22"/>
        </w:rPr>
        <w:t>In the Debt Service Fund, the City opts not to budget for the subsequent year January 1 interest payment</w:t>
      </w:r>
      <w:r w:rsidR="00050FCA">
        <w:rPr>
          <w:rFonts w:asciiTheme="minorHAnsi" w:hAnsiTheme="minorHAnsi" w:cstheme="minorHAnsi"/>
          <w:sz w:val="22"/>
          <w:szCs w:val="22"/>
        </w:rPr>
        <w:t xml:space="preserve">. </w:t>
      </w:r>
    </w:p>
    <w:p w14:paraId="0840422B" w14:textId="11053CB8" w:rsidR="00050FCA" w:rsidRDefault="00050FCA" w:rsidP="00A5170B">
      <w:pPr>
        <w:jc w:val="both"/>
        <w:rPr>
          <w:rFonts w:asciiTheme="minorHAnsi" w:hAnsiTheme="minorHAnsi" w:cstheme="minorHAnsi"/>
          <w:sz w:val="22"/>
          <w:szCs w:val="22"/>
        </w:rPr>
      </w:pPr>
    </w:p>
    <w:p w14:paraId="10F707AF" w14:textId="67D87D1F" w:rsidR="00050FCA" w:rsidRDefault="00050FCA" w:rsidP="00A5170B">
      <w:pPr>
        <w:jc w:val="both"/>
        <w:rPr>
          <w:rFonts w:asciiTheme="minorHAnsi" w:hAnsiTheme="minorHAnsi" w:cstheme="minorHAnsi"/>
          <w:sz w:val="22"/>
          <w:szCs w:val="22"/>
        </w:rPr>
      </w:pPr>
      <w:r w:rsidRPr="00457777">
        <w:rPr>
          <w:rFonts w:ascii="Calibri" w:hAnsi="Calibri"/>
          <w:sz w:val="22"/>
          <w:szCs w:val="22"/>
        </w:rPr>
        <w:t xml:space="preserve">Appropriations of $812,500 were provided </w:t>
      </w:r>
      <w:r w:rsidR="007B663D">
        <w:rPr>
          <w:rFonts w:ascii="Calibri" w:hAnsi="Calibri"/>
          <w:sz w:val="22"/>
          <w:szCs w:val="22"/>
        </w:rPr>
        <w:t>as follows:</w:t>
      </w:r>
    </w:p>
    <w:p w14:paraId="336348CD" w14:textId="3B207182" w:rsidR="00050FCA" w:rsidRDefault="00050FCA" w:rsidP="00A5170B">
      <w:pPr>
        <w:jc w:val="both"/>
        <w:rPr>
          <w:rFonts w:asciiTheme="minorHAnsi" w:hAnsiTheme="minorHAnsi" w:cstheme="minorHAnsi"/>
          <w:sz w:val="22"/>
          <w:szCs w:val="22"/>
        </w:rPr>
      </w:pPr>
    </w:p>
    <w:p w14:paraId="66AF68F5" w14:textId="33DE8817" w:rsidR="00050FCA" w:rsidRDefault="007B663D" w:rsidP="00A5170B">
      <w:pPr>
        <w:jc w:val="both"/>
        <w:rPr>
          <w:rFonts w:asciiTheme="minorHAnsi" w:hAnsiTheme="minorHAnsi" w:cstheme="minorHAnsi"/>
          <w:sz w:val="22"/>
          <w:szCs w:val="22"/>
        </w:rPr>
      </w:pPr>
      <w:r w:rsidRPr="007B663D">
        <w:rPr>
          <w:rFonts w:asciiTheme="minorHAnsi" w:hAnsiTheme="minorHAnsi" w:cstheme="minorHAnsi"/>
          <w:b/>
          <w:sz w:val="22"/>
          <w:szCs w:val="22"/>
        </w:rPr>
        <w:t>Interest</w:t>
      </w:r>
      <w:r>
        <w:rPr>
          <w:rFonts w:asciiTheme="minorHAnsi" w:hAnsiTheme="minorHAnsi" w:cstheme="minorHAnsi"/>
          <w:sz w:val="22"/>
          <w:szCs w:val="22"/>
        </w:rPr>
        <w:br/>
      </w:r>
      <w:r w:rsidR="00050FCA">
        <w:rPr>
          <w:rFonts w:asciiTheme="minorHAnsi" w:hAnsiTheme="minorHAnsi" w:cstheme="minorHAnsi"/>
          <w:sz w:val="22"/>
          <w:szCs w:val="22"/>
        </w:rPr>
        <w:t xml:space="preserve">$10,000,000 </w:t>
      </w:r>
      <w:r w:rsidR="00DA71B2">
        <w:rPr>
          <w:rFonts w:asciiTheme="minorHAnsi" w:hAnsiTheme="minorHAnsi" w:cstheme="minorHAnsi"/>
          <w:sz w:val="22"/>
          <w:szCs w:val="22"/>
        </w:rPr>
        <w:t xml:space="preserve">bond – two </w:t>
      </w:r>
      <w:r w:rsidR="0014728C">
        <w:rPr>
          <w:rFonts w:asciiTheme="minorHAnsi" w:hAnsiTheme="minorHAnsi" w:cstheme="minorHAnsi"/>
          <w:sz w:val="22"/>
          <w:szCs w:val="22"/>
        </w:rPr>
        <w:t>interest payments on</w:t>
      </w:r>
      <w:r w:rsidR="00DA71B2">
        <w:rPr>
          <w:rFonts w:asciiTheme="minorHAnsi" w:hAnsiTheme="minorHAnsi" w:cstheme="minorHAnsi"/>
          <w:sz w:val="22"/>
          <w:szCs w:val="22"/>
        </w:rPr>
        <w:t xml:space="preserve"> </w:t>
      </w:r>
      <w:r w:rsidR="0066586A">
        <w:rPr>
          <w:rFonts w:asciiTheme="minorHAnsi" w:hAnsiTheme="minorHAnsi" w:cstheme="minorHAnsi"/>
          <w:sz w:val="22"/>
          <w:szCs w:val="22"/>
        </w:rPr>
        <w:t>Mar</w:t>
      </w:r>
      <w:r w:rsidR="0014728C">
        <w:rPr>
          <w:rFonts w:asciiTheme="minorHAnsi" w:hAnsiTheme="minorHAnsi" w:cstheme="minorHAnsi"/>
          <w:sz w:val="22"/>
          <w:szCs w:val="22"/>
        </w:rPr>
        <w:t xml:space="preserve"> 31</w:t>
      </w:r>
      <w:r w:rsidR="0066586A">
        <w:rPr>
          <w:rFonts w:asciiTheme="minorHAnsi" w:hAnsiTheme="minorHAnsi" w:cstheme="minorHAnsi"/>
          <w:sz w:val="22"/>
          <w:szCs w:val="22"/>
        </w:rPr>
        <w:t xml:space="preserve"> and Sep</w:t>
      </w:r>
      <w:r w:rsidR="0014728C">
        <w:rPr>
          <w:rFonts w:asciiTheme="minorHAnsi" w:hAnsiTheme="minorHAnsi" w:cstheme="minorHAnsi"/>
          <w:sz w:val="22"/>
          <w:szCs w:val="22"/>
        </w:rPr>
        <w:t xml:space="preserve"> 30</w:t>
      </w:r>
    </w:p>
    <w:p w14:paraId="28DE91BF" w14:textId="404A5450" w:rsidR="0066586A" w:rsidRDefault="0066586A" w:rsidP="0066586A">
      <w:pPr>
        <w:ind w:left="720"/>
        <w:jc w:val="both"/>
        <w:rPr>
          <w:rFonts w:asciiTheme="minorHAnsi" w:hAnsiTheme="minorHAnsi" w:cstheme="minorHAnsi"/>
          <w:sz w:val="22"/>
          <w:szCs w:val="22"/>
        </w:rPr>
      </w:pPr>
      <w:r>
        <w:rPr>
          <w:rFonts w:asciiTheme="minorHAnsi" w:hAnsiTheme="minorHAnsi" w:cstheme="minorHAnsi"/>
          <w:sz w:val="22"/>
          <w:szCs w:val="22"/>
        </w:rPr>
        <w:t>Calculation $10,000,000 x 2% = 200,000 x 6/12 (twice a year) = 100,000 x 2 (twice in one year) = $200,000</w:t>
      </w:r>
    </w:p>
    <w:p w14:paraId="7E915C3F" w14:textId="408BCBD6" w:rsidR="0066586A" w:rsidRDefault="0066586A" w:rsidP="0066586A">
      <w:pPr>
        <w:ind w:left="720"/>
        <w:jc w:val="both"/>
        <w:rPr>
          <w:rFonts w:asciiTheme="minorHAnsi" w:hAnsiTheme="minorHAnsi" w:cstheme="minorHAnsi"/>
          <w:sz w:val="22"/>
          <w:szCs w:val="22"/>
        </w:rPr>
      </w:pPr>
    </w:p>
    <w:p w14:paraId="08618229" w14:textId="33736432" w:rsidR="0066586A" w:rsidRDefault="0066586A" w:rsidP="0066586A">
      <w:pPr>
        <w:jc w:val="both"/>
        <w:rPr>
          <w:rFonts w:asciiTheme="minorHAnsi" w:hAnsiTheme="minorHAnsi" w:cstheme="minorHAnsi"/>
          <w:sz w:val="22"/>
          <w:szCs w:val="22"/>
        </w:rPr>
      </w:pPr>
      <w:r>
        <w:rPr>
          <w:rFonts w:asciiTheme="minorHAnsi" w:hAnsiTheme="minorHAnsi" w:cstheme="minorHAnsi"/>
          <w:sz w:val="22"/>
          <w:szCs w:val="22"/>
        </w:rPr>
        <w:t>$7,500,000 bond – (issued in Jan 2017- only interest payment</w:t>
      </w:r>
      <w:r w:rsidR="0014728C">
        <w:rPr>
          <w:rFonts w:asciiTheme="minorHAnsi" w:hAnsiTheme="minorHAnsi" w:cstheme="minorHAnsi"/>
          <w:sz w:val="22"/>
          <w:szCs w:val="22"/>
        </w:rPr>
        <w:t xml:space="preserve"> in 2017 would be on</w:t>
      </w:r>
      <w:r>
        <w:rPr>
          <w:rFonts w:asciiTheme="minorHAnsi" w:hAnsiTheme="minorHAnsi" w:cstheme="minorHAnsi"/>
          <w:sz w:val="22"/>
          <w:szCs w:val="22"/>
        </w:rPr>
        <w:t xml:space="preserve"> Jul</w:t>
      </w:r>
      <w:r w:rsidR="0014728C">
        <w:rPr>
          <w:rFonts w:asciiTheme="minorHAnsi" w:hAnsiTheme="minorHAnsi" w:cstheme="minorHAnsi"/>
          <w:sz w:val="22"/>
          <w:szCs w:val="22"/>
        </w:rPr>
        <w:t xml:space="preserve"> 1</w:t>
      </w:r>
      <w:r>
        <w:rPr>
          <w:rFonts w:asciiTheme="minorHAnsi" w:hAnsiTheme="minorHAnsi" w:cstheme="minorHAnsi"/>
          <w:sz w:val="22"/>
          <w:szCs w:val="22"/>
        </w:rPr>
        <w:t>)</w:t>
      </w:r>
    </w:p>
    <w:p w14:paraId="4E17B093" w14:textId="386DCD72" w:rsidR="0066586A" w:rsidRDefault="0066586A" w:rsidP="0066586A">
      <w:pPr>
        <w:ind w:left="720"/>
        <w:jc w:val="both"/>
        <w:rPr>
          <w:rFonts w:asciiTheme="minorHAnsi" w:hAnsiTheme="minorHAnsi" w:cstheme="minorHAnsi"/>
          <w:sz w:val="22"/>
          <w:szCs w:val="22"/>
        </w:rPr>
      </w:pPr>
      <w:r>
        <w:rPr>
          <w:rFonts w:asciiTheme="minorHAnsi" w:hAnsiTheme="minorHAnsi" w:cstheme="minorHAnsi"/>
          <w:sz w:val="22"/>
          <w:szCs w:val="22"/>
        </w:rPr>
        <w:t xml:space="preserve">Calculation $7,500,000 x 3% = 225,000 x 6/12 (twice a year) = 112,500 x 1 (once this year) = $112,500 </w:t>
      </w:r>
    </w:p>
    <w:p w14:paraId="676F5119" w14:textId="311AAB44" w:rsidR="0066586A" w:rsidRDefault="0066586A" w:rsidP="0066586A">
      <w:pPr>
        <w:ind w:left="720"/>
        <w:jc w:val="both"/>
        <w:rPr>
          <w:rFonts w:asciiTheme="minorHAnsi" w:hAnsiTheme="minorHAnsi" w:cstheme="minorHAnsi"/>
          <w:sz w:val="22"/>
          <w:szCs w:val="22"/>
        </w:rPr>
      </w:pPr>
    </w:p>
    <w:p w14:paraId="6729292A" w14:textId="16D35403" w:rsidR="0066586A" w:rsidRPr="007B663D" w:rsidRDefault="007B663D" w:rsidP="0066586A">
      <w:pPr>
        <w:jc w:val="both"/>
        <w:rPr>
          <w:rFonts w:asciiTheme="minorHAnsi" w:hAnsiTheme="minorHAnsi" w:cstheme="minorHAnsi"/>
          <w:b/>
          <w:sz w:val="22"/>
          <w:szCs w:val="22"/>
        </w:rPr>
      </w:pPr>
      <w:r w:rsidRPr="007B663D">
        <w:rPr>
          <w:rFonts w:asciiTheme="minorHAnsi" w:hAnsiTheme="minorHAnsi" w:cstheme="minorHAnsi"/>
          <w:b/>
          <w:sz w:val="22"/>
          <w:szCs w:val="22"/>
        </w:rPr>
        <w:t>M</w:t>
      </w:r>
      <w:r w:rsidR="0066586A" w:rsidRPr="007B663D">
        <w:rPr>
          <w:rFonts w:asciiTheme="minorHAnsi" w:hAnsiTheme="minorHAnsi" w:cstheme="minorHAnsi"/>
          <w:b/>
          <w:sz w:val="22"/>
          <w:szCs w:val="22"/>
        </w:rPr>
        <w:t xml:space="preserve">aturity of </w:t>
      </w:r>
      <w:r w:rsidRPr="007B663D">
        <w:rPr>
          <w:rFonts w:asciiTheme="minorHAnsi" w:hAnsiTheme="minorHAnsi" w:cstheme="minorHAnsi"/>
          <w:b/>
          <w:sz w:val="22"/>
          <w:szCs w:val="22"/>
        </w:rPr>
        <w:t>principal</w:t>
      </w:r>
    </w:p>
    <w:p w14:paraId="444AB1C2" w14:textId="7691E011" w:rsidR="007B663D" w:rsidRDefault="007B663D" w:rsidP="0066586A">
      <w:pPr>
        <w:jc w:val="both"/>
        <w:rPr>
          <w:rFonts w:ascii="Calibri" w:hAnsi="Calibri" w:cs="Calibri"/>
          <w:sz w:val="22"/>
          <w:szCs w:val="22"/>
        </w:rPr>
      </w:pPr>
      <w:r w:rsidRPr="007B663D">
        <w:rPr>
          <w:rFonts w:ascii="Calibri" w:hAnsi="Calibri" w:cs="Calibri"/>
          <w:sz w:val="22"/>
          <w:szCs w:val="22"/>
        </w:rPr>
        <w:t xml:space="preserve">$10,000,000 bond – </w:t>
      </w:r>
      <w:r>
        <w:rPr>
          <w:rFonts w:ascii="Calibri" w:hAnsi="Calibri" w:cs="Calibri"/>
          <w:sz w:val="22"/>
          <w:szCs w:val="22"/>
        </w:rPr>
        <w:t>principal matures Sep = $500,000</w:t>
      </w:r>
    </w:p>
    <w:p w14:paraId="554DE3AF" w14:textId="21CADC7E" w:rsidR="007B663D" w:rsidRDefault="007B663D" w:rsidP="0066586A">
      <w:pPr>
        <w:jc w:val="both"/>
        <w:rPr>
          <w:rFonts w:ascii="Calibri" w:hAnsi="Calibri" w:cs="Calibri"/>
          <w:sz w:val="22"/>
          <w:szCs w:val="22"/>
        </w:rPr>
      </w:pPr>
      <w:r>
        <w:rPr>
          <w:rFonts w:ascii="Calibri" w:hAnsi="Calibri" w:cs="Calibri"/>
          <w:sz w:val="22"/>
          <w:szCs w:val="22"/>
        </w:rPr>
        <w:t>$7,500,000 bond – no principal maturity in 2017</w:t>
      </w:r>
    </w:p>
    <w:p w14:paraId="7E798BF6" w14:textId="3668A490" w:rsidR="007B663D" w:rsidRDefault="007B663D" w:rsidP="0066586A">
      <w:pPr>
        <w:jc w:val="both"/>
        <w:rPr>
          <w:rFonts w:ascii="Calibri" w:hAnsi="Calibri" w:cs="Calibri"/>
          <w:sz w:val="22"/>
          <w:szCs w:val="22"/>
        </w:rPr>
      </w:pPr>
    </w:p>
    <w:p w14:paraId="0CB3B8B8" w14:textId="5722BC13" w:rsidR="001100C1" w:rsidRDefault="007B663D" w:rsidP="00A5170B">
      <w:pPr>
        <w:jc w:val="both"/>
        <w:rPr>
          <w:rFonts w:asciiTheme="minorHAnsi" w:hAnsiTheme="minorHAnsi" w:cstheme="minorHAnsi"/>
          <w:b/>
          <w:sz w:val="22"/>
          <w:szCs w:val="22"/>
        </w:rPr>
      </w:pPr>
      <w:r w:rsidRPr="007B663D">
        <w:rPr>
          <w:rFonts w:ascii="Calibri" w:hAnsi="Calibri" w:cs="Calibri"/>
          <w:b/>
          <w:sz w:val="22"/>
          <w:szCs w:val="22"/>
        </w:rPr>
        <w:t>Total = $812,500</w:t>
      </w:r>
      <w:r>
        <w:rPr>
          <w:rFonts w:asciiTheme="minorHAnsi" w:hAnsiTheme="minorHAnsi" w:cstheme="minorHAnsi"/>
          <w:b/>
          <w:sz w:val="22"/>
          <w:szCs w:val="22"/>
        </w:rPr>
        <w:t xml:space="preserve"> </w:t>
      </w:r>
    </w:p>
    <w:p w14:paraId="6A95FC91" w14:textId="5AEE5449" w:rsidR="007B663D" w:rsidRPr="007B663D" w:rsidRDefault="007B663D" w:rsidP="00A5170B">
      <w:pPr>
        <w:jc w:val="both"/>
        <w:rPr>
          <w:rFonts w:asciiTheme="minorHAnsi" w:hAnsiTheme="minorHAnsi" w:cstheme="minorHAnsi"/>
          <w:sz w:val="22"/>
          <w:szCs w:val="22"/>
        </w:rPr>
      </w:pPr>
      <w:r>
        <w:rPr>
          <w:rFonts w:asciiTheme="minorHAnsi" w:hAnsiTheme="minorHAnsi" w:cstheme="minorHAnsi"/>
          <w:sz w:val="22"/>
          <w:szCs w:val="22"/>
        </w:rPr>
        <w:t>(Hint: Needed also for Smithville)</w:t>
      </w:r>
    </w:p>
    <w:p w14:paraId="132E008E" w14:textId="572CCA99" w:rsidR="001100C1" w:rsidRPr="00457777" w:rsidRDefault="006C72B8" w:rsidP="001100C1">
      <w:pPr>
        <w:ind w:left="450"/>
        <w:jc w:val="both"/>
        <w:rPr>
          <w:rFonts w:ascii="Calibri" w:hAnsi="Calibri"/>
          <w:sz w:val="22"/>
          <w:szCs w:val="22"/>
        </w:rPr>
      </w:pPr>
      <w:r w:rsidRPr="00457777">
        <w:rPr>
          <w:rFonts w:ascii="Calibri" w:hAnsi="Calibri"/>
          <w:sz w:val="22"/>
          <w:szCs w:val="22"/>
        </w:rPr>
        <w:t xml:space="preserve">  </w:t>
      </w:r>
      <w:r w:rsidR="008D5189">
        <w:rPr>
          <w:rFonts w:ascii="Calibri" w:hAnsi="Calibri"/>
          <w:noProof/>
          <w:sz w:val="22"/>
          <w:szCs w:val="22"/>
          <w:lang w:eastAsia="en-US"/>
        </w:rPr>
        <w:drawing>
          <wp:inline distT="0" distB="0" distL="0" distR="0" wp14:anchorId="6F3E1946" wp14:editId="39D90F4D">
            <wp:extent cx="5230495" cy="1470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0495" cy="1470660"/>
                    </a:xfrm>
                    <a:prstGeom prst="rect">
                      <a:avLst/>
                    </a:prstGeom>
                    <a:noFill/>
                    <a:ln>
                      <a:noFill/>
                    </a:ln>
                  </pic:spPr>
                </pic:pic>
              </a:graphicData>
            </a:graphic>
          </wp:inline>
        </w:drawing>
      </w:r>
    </w:p>
    <w:p w14:paraId="51D86520" w14:textId="23286F58" w:rsidR="00A95150" w:rsidRDefault="00A95150" w:rsidP="001100C1">
      <w:pPr>
        <w:ind w:left="450"/>
        <w:jc w:val="both"/>
        <w:rPr>
          <w:rFonts w:ascii="Calibri" w:hAnsi="Calibri"/>
          <w:sz w:val="22"/>
          <w:szCs w:val="22"/>
        </w:rPr>
      </w:pPr>
    </w:p>
    <w:p w14:paraId="61444CEC" w14:textId="1F04E8D1" w:rsidR="008F53C0" w:rsidRDefault="008F53C0" w:rsidP="008F53C0">
      <w:pPr>
        <w:ind w:left="450" w:hanging="450"/>
        <w:jc w:val="both"/>
        <w:rPr>
          <w:rFonts w:ascii="Calibri" w:hAnsi="Calibri"/>
          <w:sz w:val="22"/>
          <w:szCs w:val="22"/>
        </w:rPr>
      </w:pPr>
      <w:r>
        <w:rPr>
          <w:rFonts w:ascii="Calibri" w:hAnsi="Calibri"/>
          <w:sz w:val="22"/>
          <w:szCs w:val="22"/>
        </w:rPr>
        <w:t>Bond Premium – see (5-a-1) je for City Hall Annex</w:t>
      </w:r>
    </w:p>
    <w:p w14:paraId="1A646229" w14:textId="7FB60340" w:rsidR="008F53C0" w:rsidRPr="00457777" w:rsidRDefault="00383E5A" w:rsidP="008F53C0">
      <w:pPr>
        <w:ind w:left="450" w:hanging="450"/>
        <w:jc w:val="both"/>
        <w:rPr>
          <w:rFonts w:ascii="Calibri" w:hAnsi="Calibri"/>
          <w:sz w:val="22"/>
          <w:szCs w:val="22"/>
        </w:rPr>
      </w:pPr>
      <w:r>
        <w:rPr>
          <w:rFonts w:ascii="Calibri" w:hAnsi="Calibri"/>
          <w:sz w:val="22"/>
          <w:szCs w:val="22"/>
        </w:rPr>
        <w:t>Interfund transfers in – See budget info in Ch 3 in Gen Fund where it is budgeted as Interfund transfers out</w:t>
      </w:r>
    </w:p>
    <w:p w14:paraId="41309083" w14:textId="520574BD" w:rsidR="00A95150" w:rsidRPr="00457777" w:rsidRDefault="00A95150" w:rsidP="001100C1">
      <w:pPr>
        <w:ind w:left="450"/>
        <w:jc w:val="both"/>
        <w:rPr>
          <w:rFonts w:ascii="Calibri" w:hAnsi="Calibri"/>
          <w:sz w:val="22"/>
          <w:szCs w:val="22"/>
        </w:rPr>
      </w:pPr>
    </w:p>
    <w:p w14:paraId="3EBB9AAA" w14:textId="327400C0" w:rsidR="007B3D13" w:rsidRPr="00457777" w:rsidRDefault="00046C81" w:rsidP="008105BE">
      <w:pPr>
        <w:widowControl w:val="0"/>
        <w:autoSpaceDE w:val="0"/>
        <w:autoSpaceDN w:val="0"/>
        <w:adjustRightInd w:val="0"/>
        <w:ind w:left="720" w:hanging="360"/>
        <w:jc w:val="both"/>
        <w:rPr>
          <w:rFonts w:ascii="Calibri" w:hAnsi="Calibri"/>
          <w:sz w:val="22"/>
          <w:szCs w:val="22"/>
        </w:rPr>
      </w:pPr>
      <w:r>
        <w:rPr>
          <w:rFonts w:ascii="Calibri" w:hAnsi="Calibri"/>
          <w:sz w:val="22"/>
          <w:szCs w:val="22"/>
        </w:rPr>
        <w:br w:type="page"/>
      </w:r>
      <w:r w:rsidR="007B3D13" w:rsidRPr="00457777">
        <w:rPr>
          <w:rFonts w:ascii="Calibri" w:hAnsi="Calibri"/>
          <w:sz w:val="22"/>
          <w:szCs w:val="22"/>
        </w:rPr>
        <w:lastRenderedPageBreak/>
        <w:t>2.</w:t>
      </w:r>
      <w:r w:rsidR="007B3D13" w:rsidRPr="00457777">
        <w:rPr>
          <w:rFonts w:ascii="Calibri" w:hAnsi="Calibri"/>
          <w:sz w:val="22"/>
          <w:szCs w:val="22"/>
        </w:rPr>
        <w:tab/>
      </w:r>
      <w:r w:rsidR="007B3D13" w:rsidRPr="00457777">
        <w:rPr>
          <w:rFonts w:ascii="Calibri" w:hAnsi="Calibri"/>
          <w:b/>
          <w:sz w:val="22"/>
          <w:szCs w:val="22"/>
        </w:rPr>
        <w:t xml:space="preserve">[Para. 6-b-2] </w:t>
      </w:r>
      <w:r w:rsidR="007B3D13" w:rsidRPr="00457777">
        <w:rPr>
          <w:rFonts w:ascii="Calibri" w:hAnsi="Calibri"/>
          <w:sz w:val="22"/>
          <w:szCs w:val="22"/>
        </w:rPr>
        <w:t xml:space="preserve">Taxes were levied by the debt service fund in the amount of </w:t>
      </w:r>
      <w:r w:rsidR="000C1425" w:rsidRPr="00457777">
        <w:rPr>
          <w:rFonts w:ascii="Calibri" w:hAnsi="Calibri"/>
          <w:sz w:val="22"/>
          <w:szCs w:val="22"/>
        </w:rPr>
        <w:t>$705,000. Of this amount, $5</w:t>
      </w:r>
      <w:r w:rsidR="007B3D13" w:rsidRPr="00457777">
        <w:rPr>
          <w:rFonts w:ascii="Calibri" w:hAnsi="Calibri"/>
          <w:sz w:val="22"/>
          <w:szCs w:val="22"/>
        </w:rPr>
        <w:t>,000 was expected to be uncollectible.</w:t>
      </w:r>
    </w:p>
    <w:p w14:paraId="3E292ED2" w14:textId="77777777" w:rsidR="00C44AF7" w:rsidRPr="00457777" w:rsidRDefault="00C44AF7" w:rsidP="008105BE">
      <w:pPr>
        <w:widowControl w:val="0"/>
        <w:autoSpaceDE w:val="0"/>
        <w:autoSpaceDN w:val="0"/>
        <w:adjustRightInd w:val="0"/>
        <w:ind w:left="720" w:hanging="360"/>
        <w:jc w:val="both"/>
        <w:rPr>
          <w:rFonts w:ascii="Calibri" w:hAnsi="Calibri"/>
          <w:sz w:val="22"/>
          <w:szCs w:val="22"/>
        </w:rPr>
      </w:pPr>
    </w:p>
    <w:p w14:paraId="4CF5F792" w14:textId="676746E2" w:rsidR="00C44AF7" w:rsidRPr="00457777" w:rsidRDefault="00C44AF7" w:rsidP="008105BE">
      <w:pPr>
        <w:pStyle w:val="BodyTextIndent"/>
        <w:jc w:val="both"/>
        <w:rPr>
          <w:rFonts w:ascii="Calibri" w:hAnsi="Calibri"/>
          <w:sz w:val="22"/>
          <w:szCs w:val="22"/>
        </w:rPr>
      </w:pPr>
      <w:r w:rsidRPr="00457777">
        <w:rPr>
          <w:rFonts w:ascii="Calibri" w:hAnsi="Calibri"/>
          <w:b/>
          <w:sz w:val="22"/>
          <w:szCs w:val="22"/>
        </w:rPr>
        <w:t>Required:</w:t>
      </w:r>
      <w:r w:rsidRPr="00457777">
        <w:rPr>
          <w:rFonts w:ascii="Calibri" w:hAnsi="Calibri"/>
          <w:sz w:val="22"/>
          <w:szCs w:val="22"/>
        </w:rPr>
        <w:t xml:space="preserve">  Record these transactions in both the debt service fund and governmental activities journals.</w:t>
      </w:r>
    </w:p>
    <w:p w14:paraId="00172845" w14:textId="1BD2AD04" w:rsidR="003F4571" w:rsidRPr="00457777" w:rsidRDefault="003F4571" w:rsidP="008105BE">
      <w:pPr>
        <w:pStyle w:val="BodyTextIndent"/>
        <w:jc w:val="both"/>
        <w:rPr>
          <w:rFonts w:ascii="Calibri" w:hAnsi="Calibri"/>
          <w:sz w:val="22"/>
          <w:szCs w:val="22"/>
        </w:rPr>
      </w:pPr>
    </w:p>
    <w:p w14:paraId="7C442D32" w14:textId="6DDD2CFF" w:rsidR="00D21335" w:rsidRPr="00457777" w:rsidRDefault="00D21335" w:rsidP="008105BE">
      <w:pPr>
        <w:pStyle w:val="BodyTextIndent"/>
        <w:jc w:val="both"/>
        <w:rPr>
          <w:rFonts w:ascii="Calibri" w:hAnsi="Calibri"/>
          <w:sz w:val="22"/>
          <w:szCs w:val="22"/>
        </w:rPr>
      </w:pPr>
      <w:r w:rsidRPr="00457777">
        <w:rPr>
          <w:rFonts w:ascii="Calibri" w:hAnsi="Calibri"/>
          <w:sz w:val="22"/>
          <w:szCs w:val="22"/>
        </w:rPr>
        <w:t>Debt Service Fund</w:t>
      </w:r>
    </w:p>
    <w:p w14:paraId="59141923" w14:textId="6F08CB07" w:rsidR="00D21335" w:rsidRPr="00457777" w:rsidRDefault="008D5189" w:rsidP="008105BE">
      <w:pPr>
        <w:pStyle w:val="BodyTextIndent"/>
        <w:jc w:val="both"/>
        <w:rPr>
          <w:rFonts w:ascii="Calibri" w:hAnsi="Calibri"/>
          <w:sz w:val="22"/>
          <w:szCs w:val="22"/>
        </w:rPr>
      </w:pPr>
      <w:r>
        <w:rPr>
          <w:rFonts w:ascii="Calibri" w:hAnsi="Calibri"/>
          <w:noProof/>
          <w:sz w:val="22"/>
          <w:szCs w:val="22"/>
          <w:lang w:eastAsia="en-US"/>
        </w:rPr>
        <w:drawing>
          <wp:inline distT="0" distB="0" distL="0" distR="0" wp14:anchorId="10126AF9" wp14:editId="2C0C4D93">
            <wp:extent cx="5486400" cy="57086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70865"/>
                    </a:xfrm>
                    <a:prstGeom prst="rect">
                      <a:avLst/>
                    </a:prstGeom>
                    <a:noFill/>
                    <a:ln>
                      <a:noFill/>
                    </a:ln>
                  </pic:spPr>
                </pic:pic>
              </a:graphicData>
            </a:graphic>
          </wp:inline>
        </w:drawing>
      </w:r>
    </w:p>
    <w:p w14:paraId="258A022D" w14:textId="34BD19AB" w:rsidR="003F4571" w:rsidRPr="00457777" w:rsidRDefault="003F4571" w:rsidP="008105BE">
      <w:pPr>
        <w:pStyle w:val="BodyTextIndent"/>
        <w:jc w:val="both"/>
        <w:rPr>
          <w:rFonts w:ascii="Calibri" w:hAnsi="Calibri"/>
          <w:sz w:val="22"/>
          <w:szCs w:val="22"/>
        </w:rPr>
      </w:pPr>
    </w:p>
    <w:p w14:paraId="558E890A" w14:textId="610E8A80" w:rsidR="00D21335" w:rsidRPr="00457777" w:rsidRDefault="00D21335" w:rsidP="008105BE">
      <w:pPr>
        <w:pStyle w:val="BodyTextIndent"/>
        <w:jc w:val="both"/>
        <w:rPr>
          <w:rFonts w:ascii="Calibri" w:hAnsi="Calibri"/>
          <w:sz w:val="22"/>
          <w:szCs w:val="22"/>
        </w:rPr>
      </w:pPr>
      <w:r w:rsidRPr="00457777">
        <w:rPr>
          <w:rFonts w:ascii="Calibri" w:hAnsi="Calibri"/>
          <w:sz w:val="22"/>
          <w:szCs w:val="22"/>
        </w:rPr>
        <w:t>Governmental Activities</w:t>
      </w:r>
    </w:p>
    <w:p w14:paraId="05E4320F" w14:textId="6B1FA927" w:rsidR="00D21335" w:rsidRPr="00457777" w:rsidRDefault="008D5189" w:rsidP="008105BE">
      <w:pPr>
        <w:pStyle w:val="BodyTextIndent"/>
        <w:jc w:val="both"/>
        <w:rPr>
          <w:rFonts w:ascii="Calibri" w:hAnsi="Calibri"/>
          <w:sz w:val="22"/>
          <w:szCs w:val="22"/>
        </w:rPr>
      </w:pPr>
      <w:r>
        <w:rPr>
          <w:rFonts w:ascii="Calibri" w:hAnsi="Calibri"/>
          <w:noProof/>
          <w:sz w:val="22"/>
          <w:szCs w:val="22"/>
          <w:lang w:eastAsia="en-US"/>
        </w:rPr>
        <w:drawing>
          <wp:inline distT="0" distB="0" distL="0" distR="0" wp14:anchorId="28E1096B" wp14:editId="0B26D0A9">
            <wp:extent cx="5486400" cy="563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63245"/>
                    </a:xfrm>
                    <a:prstGeom prst="rect">
                      <a:avLst/>
                    </a:prstGeom>
                    <a:noFill/>
                    <a:ln>
                      <a:noFill/>
                    </a:ln>
                  </pic:spPr>
                </pic:pic>
              </a:graphicData>
            </a:graphic>
          </wp:inline>
        </w:drawing>
      </w:r>
    </w:p>
    <w:p w14:paraId="1327683F" w14:textId="701FFDA1" w:rsidR="007B3D13" w:rsidRPr="00457777" w:rsidRDefault="00A5170B" w:rsidP="008105BE">
      <w:pPr>
        <w:widowControl w:val="0"/>
        <w:autoSpaceDE w:val="0"/>
        <w:autoSpaceDN w:val="0"/>
        <w:adjustRightInd w:val="0"/>
        <w:ind w:left="720" w:hanging="360"/>
        <w:jc w:val="both"/>
        <w:rPr>
          <w:rFonts w:ascii="Calibri" w:hAnsi="Calibri"/>
          <w:sz w:val="22"/>
          <w:szCs w:val="22"/>
        </w:rPr>
      </w:pPr>
      <w:r>
        <w:rPr>
          <w:rFonts w:ascii="Calibri" w:hAnsi="Calibri"/>
          <w:sz w:val="22"/>
          <w:szCs w:val="22"/>
        </w:rPr>
        <w:br w:type="page"/>
      </w:r>
    </w:p>
    <w:p w14:paraId="69D6E1F2" w14:textId="77777777" w:rsidR="007B3D13" w:rsidRPr="00457777" w:rsidRDefault="007B3D13" w:rsidP="008105BE">
      <w:pPr>
        <w:widowControl w:val="0"/>
        <w:autoSpaceDE w:val="0"/>
        <w:autoSpaceDN w:val="0"/>
        <w:adjustRightInd w:val="0"/>
        <w:ind w:left="720" w:hanging="360"/>
        <w:jc w:val="both"/>
        <w:rPr>
          <w:rFonts w:ascii="Calibri" w:hAnsi="Calibri"/>
          <w:sz w:val="22"/>
          <w:szCs w:val="22"/>
        </w:rPr>
      </w:pPr>
      <w:r w:rsidRPr="00457777">
        <w:rPr>
          <w:rFonts w:ascii="Calibri" w:hAnsi="Calibri"/>
          <w:sz w:val="22"/>
          <w:szCs w:val="22"/>
        </w:rPr>
        <w:lastRenderedPageBreak/>
        <w:t>3.</w:t>
      </w:r>
      <w:r w:rsidRPr="00457777">
        <w:rPr>
          <w:rFonts w:ascii="Calibri" w:hAnsi="Calibri"/>
          <w:sz w:val="22"/>
          <w:szCs w:val="22"/>
        </w:rPr>
        <w:tab/>
      </w:r>
      <w:r w:rsidRPr="00457777">
        <w:rPr>
          <w:rFonts w:ascii="Calibri" w:hAnsi="Calibri"/>
          <w:b/>
          <w:sz w:val="22"/>
          <w:szCs w:val="22"/>
        </w:rPr>
        <w:t xml:space="preserve">[Para. 6-b-3] </w:t>
      </w:r>
      <w:r w:rsidRPr="00457777">
        <w:rPr>
          <w:rFonts w:ascii="Calibri" w:hAnsi="Calibri"/>
          <w:sz w:val="22"/>
          <w:szCs w:val="22"/>
        </w:rPr>
        <w:t xml:space="preserve">Cash in the amount of the </w:t>
      </w:r>
      <w:r w:rsidR="00C44AF7" w:rsidRPr="00457777">
        <w:rPr>
          <w:rFonts w:ascii="Calibri" w:hAnsi="Calibri"/>
          <w:sz w:val="22"/>
          <w:szCs w:val="22"/>
        </w:rPr>
        <w:t>$75</w:t>
      </w:r>
      <w:r w:rsidRPr="00457777">
        <w:rPr>
          <w:rFonts w:ascii="Calibri" w:hAnsi="Calibri"/>
          <w:sz w:val="22"/>
          <w:szCs w:val="22"/>
        </w:rPr>
        <w:t>,000 premium on the bonds sold on January 1, 20</w:t>
      </w:r>
      <w:r w:rsidR="00C44AF7" w:rsidRPr="00457777">
        <w:rPr>
          <w:rFonts w:ascii="Calibri" w:hAnsi="Calibri"/>
          <w:sz w:val="22"/>
          <w:szCs w:val="22"/>
        </w:rPr>
        <w:t>17</w:t>
      </w:r>
      <w:r w:rsidRPr="00457777">
        <w:rPr>
          <w:rFonts w:ascii="Calibri" w:hAnsi="Calibri"/>
          <w:sz w:val="22"/>
          <w:szCs w:val="22"/>
        </w:rPr>
        <w:t xml:space="preserve"> was received and recorded in the debt service fund. </w:t>
      </w:r>
    </w:p>
    <w:p w14:paraId="73A6EF6E" w14:textId="77777777" w:rsidR="00C44AF7" w:rsidRPr="00457777" w:rsidRDefault="00C44AF7" w:rsidP="008105BE">
      <w:pPr>
        <w:widowControl w:val="0"/>
        <w:autoSpaceDE w:val="0"/>
        <w:autoSpaceDN w:val="0"/>
        <w:adjustRightInd w:val="0"/>
        <w:ind w:left="720" w:hanging="360"/>
        <w:jc w:val="both"/>
        <w:rPr>
          <w:rFonts w:ascii="Calibri" w:hAnsi="Calibri"/>
          <w:sz w:val="22"/>
          <w:szCs w:val="22"/>
        </w:rPr>
      </w:pPr>
    </w:p>
    <w:p w14:paraId="663C4C17" w14:textId="56C8E5D6" w:rsidR="00C44AF7" w:rsidRPr="00457777" w:rsidRDefault="00C44AF7" w:rsidP="008105BE">
      <w:pPr>
        <w:pStyle w:val="BodyTextIndent"/>
        <w:tabs>
          <w:tab w:val="clear" w:pos="990"/>
          <w:tab w:val="clear" w:pos="7110"/>
        </w:tabs>
        <w:jc w:val="both"/>
        <w:rPr>
          <w:rFonts w:ascii="Calibri" w:hAnsi="Calibri"/>
          <w:sz w:val="22"/>
          <w:szCs w:val="22"/>
        </w:rPr>
      </w:pPr>
      <w:r w:rsidRPr="00457777">
        <w:rPr>
          <w:rFonts w:ascii="Calibri" w:hAnsi="Calibri"/>
          <w:b/>
          <w:sz w:val="22"/>
          <w:szCs w:val="22"/>
        </w:rPr>
        <w:t xml:space="preserve">Required: </w:t>
      </w:r>
      <w:r w:rsidRPr="00457777">
        <w:rPr>
          <w:rFonts w:ascii="Calibri" w:hAnsi="Calibri"/>
          <w:sz w:val="22"/>
          <w:szCs w:val="22"/>
        </w:rPr>
        <w:t>Record this transaction in the debt service fund.  No entry is required at this time in the governmental activities general journal since the bond issue, including the related premium and accrued interest, was recorded in the governmental activities general journal in transaction 5-a-1.</w:t>
      </w:r>
    </w:p>
    <w:p w14:paraId="74262C17" w14:textId="1C33391C" w:rsidR="009015C6" w:rsidRPr="00457777" w:rsidRDefault="009015C6" w:rsidP="008105BE">
      <w:pPr>
        <w:pStyle w:val="BodyTextIndent"/>
        <w:tabs>
          <w:tab w:val="clear" w:pos="990"/>
          <w:tab w:val="clear" w:pos="7110"/>
        </w:tabs>
        <w:jc w:val="both"/>
        <w:rPr>
          <w:rFonts w:ascii="Calibri" w:hAnsi="Calibri"/>
          <w:sz w:val="22"/>
          <w:szCs w:val="22"/>
        </w:rPr>
      </w:pPr>
    </w:p>
    <w:p w14:paraId="0E842249" w14:textId="77777777" w:rsidR="009015C6" w:rsidRPr="00457777" w:rsidRDefault="009015C6" w:rsidP="009015C6">
      <w:pPr>
        <w:pStyle w:val="BodyTextIndent"/>
        <w:jc w:val="both"/>
        <w:rPr>
          <w:rFonts w:ascii="Calibri" w:hAnsi="Calibri"/>
          <w:sz w:val="22"/>
          <w:szCs w:val="22"/>
        </w:rPr>
      </w:pPr>
      <w:r w:rsidRPr="00457777">
        <w:rPr>
          <w:rFonts w:ascii="Calibri" w:hAnsi="Calibri"/>
          <w:sz w:val="22"/>
          <w:szCs w:val="22"/>
        </w:rPr>
        <w:t>Debt Service Fund</w:t>
      </w:r>
    </w:p>
    <w:p w14:paraId="74229F24" w14:textId="5BA1AC6C" w:rsidR="009015C6" w:rsidRPr="00457777" w:rsidRDefault="008D5189" w:rsidP="008105BE">
      <w:pPr>
        <w:pStyle w:val="BodyTextIndent"/>
        <w:tabs>
          <w:tab w:val="clear" w:pos="990"/>
          <w:tab w:val="clear" w:pos="7110"/>
        </w:tabs>
        <w:jc w:val="both"/>
        <w:rPr>
          <w:rFonts w:ascii="Calibri" w:hAnsi="Calibri"/>
          <w:sz w:val="22"/>
          <w:szCs w:val="22"/>
        </w:rPr>
      </w:pPr>
      <w:r>
        <w:rPr>
          <w:rFonts w:ascii="Calibri" w:hAnsi="Calibri"/>
          <w:noProof/>
          <w:sz w:val="22"/>
          <w:szCs w:val="22"/>
          <w:lang w:eastAsia="en-US"/>
        </w:rPr>
        <w:drawing>
          <wp:inline distT="0" distB="0" distL="0" distR="0" wp14:anchorId="392AA4D7" wp14:editId="51DE63A6">
            <wp:extent cx="5486400" cy="387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87985"/>
                    </a:xfrm>
                    <a:prstGeom prst="rect">
                      <a:avLst/>
                    </a:prstGeom>
                    <a:noFill/>
                    <a:ln>
                      <a:noFill/>
                    </a:ln>
                  </pic:spPr>
                </pic:pic>
              </a:graphicData>
            </a:graphic>
          </wp:inline>
        </w:drawing>
      </w:r>
    </w:p>
    <w:p w14:paraId="323FF562" w14:textId="7B034104" w:rsidR="007B3D13" w:rsidRPr="00457777" w:rsidRDefault="007B3D13" w:rsidP="008105BE">
      <w:pPr>
        <w:widowControl w:val="0"/>
        <w:autoSpaceDE w:val="0"/>
        <w:autoSpaceDN w:val="0"/>
        <w:adjustRightInd w:val="0"/>
        <w:ind w:left="720" w:hanging="360"/>
        <w:jc w:val="both"/>
        <w:rPr>
          <w:rFonts w:ascii="Calibri" w:hAnsi="Calibri"/>
          <w:sz w:val="22"/>
          <w:szCs w:val="22"/>
        </w:rPr>
      </w:pPr>
    </w:p>
    <w:p w14:paraId="46E23EF9" w14:textId="4E4E34FA" w:rsidR="009015C6" w:rsidRPr="00457777" w:rsidRDefault="009015C6" w:rsidP="008105BE">
      <w:pPr>
        <w:widowControl w:val="0"/>
        <w:autoSpaceDE w:val="0"/>
        <w:autoSpaceDN w:val="0"/>
        <w:adjustRightInd w:val="0"/>
        <w:ind w:left="720" w:hanging="360"/>
        <w:jc w:val="both"/>
        <w:rPr>
          <w:rFonts w:ascii="Calibri" w:hAnsi="Calibri"/>
          <w:sz w:val="22"/>
          <w:szCs w:val="22"/>
        </w:rPr>
      </w:pPr>
    </w:p>
    <w:p w14:paraId="29533CC1" w14:textId="77777777" w:rsidR="009015C6" w:rsidRPr="00457777" w:rsidRDefault="009015C6" w:rsidP="008105BE">
      <w:pPr>
        <w:widowControl w:val="0"/>
        <w:autoSpaceDE w:val="0"/>
        <w:autoSpaceDN w:val="0"/>
        <w:adjustRightInd w:val="0"/>
        <w:ind w:left="720" w:hanging="360"/>
        <w:jc w:val="both"/>
        <w:rPr>
          <w:rFonts w:ascii="Calibri" w:hAnsi="Calibri"/>
          <w:sz w:val="22"/>
          <w:szCs w:val="22"/>
        </w:rPr>
      </w:pPr>
    </w:p>
    <w:p w14:paraId="5AB58113" w14:textId="77777777" w:rsidR="007B3D13" w:rsidRPr="00457777" w:rsidRDefault="007B3D13" w:rsidP="008105BE">
      <w:pPr>
        <w:widowControl w:val="0"/>
        <w:autoSpaceDE w:val="0"/>
        <w:autoSpaceDN w:val="0"/>
        <w:adjustRightInd w:val="0"/>
        <w:ind w:left="720" w:hanging="360"/>
        <w:jc w:val="both"/>
        <w:rPr>
          <w:rFonts w:ascii="Calibri" w:hAnsi="Calibri"/>
          <w:sz w:val="22"/>
          <w:szCs w:val="22"/>
        </w:rPr>
      </w:pPr>
      <w:r w:rsidRPr="00457777">
        <w:rPr>
          <w:rFonts w:ascii="Calibri" w:hAnsi="Calibri"/>
          <w:sz w:val="22"/>
          <w:szCs w:val="22"/>
        </w:rPr>
        <w:t xml:space="preserve">4. </w:t>
      </w:r>
      <w:r w:rsidRPr="00457777">
        <w:rPr>
          <w:rFonts w:ascii="Calibri" w:hAnsi="Calibri"/>
          <w:sz w:val="22"/>
          <w:szCs w:val="22"/>
        </w:rPr>
        <w:tab/>
      </w:r>
      <w:r w:rsidRPr="00457777">
        <w:rPr>
          <w:rFonts w:ascii="Calibri" w:hAnsi="Calibri"/>
          <w:b/>
          <w:sz w:val="22"/>
          <w:szCs w:val="22"/>
        </w:rPr>
        <w:t xml:space="preserve">[Para. 6-b-4] </w:t>
      </w:r>
      <w:r w:rsidRPr="00457777">
        <w:rPr>
          <w:rFonts w:ascii="Calibri" w:hAnsi="Calibri"/>
          <w:sz w:val="22"/>
          <w:szCs w:val="22"/>
        </w:rPr>
        <w:t>Temporary investments were purchased in the amount of $50</w:t>
      </w:r>
      <w:r w:rsidR="006D7B88" w:rsidRPr="00457777">
        <w:rPr>
          <w:rFonts w:ascii="Calibri" w:hAnsi="Calibri"/>
          <w:sz w:val="22"/>
          <w:szCs w:val="22"/>
        </w:rPr>
        <w:t>0</w:t>
      </w:r>
      <w:r w:rsidRPr="00457777">
        <w:rPr>
          <w:rFonts w:ascii="Calibri" w:hAnsi="Calibri"/>
          <w:sz w:val="22"/>
          <w:szCs w:val="22"/>
        </w:rPr>
        <w:t>,000.</w:t>
      </w:r>
    </w:p>
    <w:p w14:paraId="002592E4" w14:textId="77777777" w:rsidR="00E36315" w:rsidRPr="00457777" w:rsidRDefault="00E36315" w:rsidP="008105BE">
      <w:pPr>
        <w:widowControl w:val="0"/>
        <w:autoSpaceDE w:val="0"/>
        <w:autoSpaceDN w:val="0"/>
        <w:adjustRightInd w:val="0"/>
        <w:ind w:left="720" w:hanging="360"/>
        <w:jc w:val="both"/>
        <w:rPr>
          <w:rFonts w:ascii="Calibri" w:hAnsi="Calibri"/>
          <w:sz w:val="22"/>
          <w:szCs w:val="22"/>
        </w:rPr>
      </w:pPr>
    </w:p>
    <w:p w14:paraId="3C80F844" w14:textId="6C43B31C" w:rsidR="00E36315" w:rsidRPr="00457777" w:rsidRDefault="00E36315" w:rsidP="008105BE">
      <w:pPr>
        <w:pStyle w:val="BodyTextIndent"/>
        <w:jc w:val="both"/>
        <w:rPr>
          <w:rFonts w:ascii="Calibri" w:hAnsi="Calibri"/>
          <w:sz w:val="22"/>
          <w:szCs w:val="22"/>
        </w:rPr>
      </w:pPr>
      <w:r w:rsidRPr="00457777">
        <w:rPr>
          <w:rFonts w:ascii="Calibri" w:hAnsi="Calibri"/>
          <w:b/>
          <w:sz w:val="22"/>
          <w:szCs w:val="22"/>
        </w:rPr>
        <w:t>Required:</w:t>
      </w:r>
      <w:r w:rsidRPr="00457777">
        <w:rPr>
          <w:rFonts w:ascii="Calibri" w:hAnsi="Calibri"/>
          <w:sz w:val="22"/>
          <w:szCs w:val="22"/>
        </w:rPr>
        <w:t xml:space="preserve">  Record this transaction in both the debt service fund and governmental activities journals.</w:t>
      </w:r>
    </w:p>
    <w:p w14:paraId="7C3B3121" w14:textId="4784A920" w:rsidR="009015C6" w:rsidRPr="00457777" w:rsidRDefault="009015C6" w:rsidP="008105BE">
      <w:pPr>
        <w:pStyle w:val="BodyTextIndent"/>
        <w:jc w:val="both"/>
        <w:rPr>
          <w:rFonts w:ascii="Calibri" w:hAnsi="Calibri"/>
          <w:sz w:val="22"/>
          <w:szCs w:val="22"/>
        </w:rPr>
      </w:pPr>
    </w:p>
    <w:p w14:paraId="044FB931" w14:textId="035F4E19" w:rsidR="009015C6" w:rsidRPr="00457777" w:rsidRDefault="009015C6" w:rsidP="009015C6">
      <w:pPr>
        <w:pStyle w:val="BodyTextIndent"/>
        <w:jc w:val="both"/>
        <w:rPr>
          <w:rFonts w:ascii="Calibri" w:hAnsi="Calibri"/>
          <w:sz w:val="22"/>
          <w:szCs w:val="22"/>
        </w:rPr>
      </w:pPr>
      <w:r w:rsidRPr="00457777">
        <w:rPr>
          <w:rFonts w:ascii="Calibri" w:hAnsi="Calibri"/>
          <w:sz w:val="22"/>
          <w:szCs w:val="22"/>
        </w:rPr>
        <w:t>Debt Service Fund</w:t>
      </w:r>
    </w:p>
    <w:p w14:paraId="7A43BD64" w14:textId="6FFBBEEC" w:rsidR="009015C6" w:rsidRPr="00457777" w:rsidRDefault="008D5189" w:rsidP="009015C6">
      <w:pPr>
        <w:pStyle w:val="BodyTextIndent"/>
        <w:jc w:val="both"/>
        <w:rPr>
          <w:rFonts w:ascii="Calibri" w:hAnsi="Calibri"/>
          <w:sz w:val="22"/>
          <w:szCs w:val="22"/>
        </w:rPr>
      </w:pPr>
      <w:r>
        <w:rPr>
          <w:rFonts w:ascii="Calibri" w:hAnsi="Calibri"/>
          <w:noProof/>
          <w:sz w:val="22"/>
          <w:szCs w:val="22"/>
          <w:lang w:eastAsia="en-US"/>
        </w:rPr>
        <w:drawing>
          <wp:inline distT="0" distB="0" distL="0" distR="0" wp14:anchorId="05540BC9" wp14:editId="34565B5D">
            <wp:extent cx="5486400" cy="380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80365"/>
                    </a:xfrm>
                    <a:prstGeom prst="rect">
                      <a:avLst/>
                    </a:prstGeom>
                    <a:noFill/>
                    <a:ln>
                      <a:noFill/>
                    </a:ln>
                  </pic:spPr>
                </pic:pic>
              </a:graphicData>
            </a:graphic>
          </wp:inline>
        </w:drawing>
      </w:r>
    </w:p>
    <w:p w14:paraId="00CC8E6C" w14:textId="77777777" w:rsidR="009015C6" w:rsidRPr="00457777" w:rsidRDefault="009015C6" w:rsidP="009015C6">
      <w:pPr>
        <w:pStyle w:val="BodyTextIndent"/>
        <w:jc w:val="both"/>
        <w:rPr>
          <w:rFonts w:ascii="Calibri" w:hAnsi="Calibri"/>
          <w:sz w:val="22"/>
          <w:szCs w:val="22"/>
        </w:rPr>
      </w:pPr>
    </w:p>
    <w:p w14:paraId="2C25B4C8" w14:textId="77777777" w:rsidR="009015C6" w:rsidRPr="00457777" w:rsidRDefault="009015C6" w:rsidP="009015C6">
      <w:pPr>
        <w:pStyle w:val="BodyTextIndent"/>
        <w:jc w:val="both"/>
        <w:rPr>
          <w:rFonts w:ascii="Calibri" w:hAnsi="Calibri"/>
          <w:sz w:val="22"/>
          <w:szCs w:val="22"/>
        </w:rPr>
      </w:pPr>
      <w:r w:rsidRPr="00457777">
        <w:rPr>
          <w:rFonts w:ascii="Calibri" w:hAnsi="Calibri"/>
          <w:sz w:val="22"/>
          <w:szCs w:val="22"/>
        </w:rPr>
        <w:t>Governmental Activities</w:t>
      </w:r>
    </w:p>
    <w:p w14:paraId="47590AEA" w14:textId="5314307B" w:rsidR="009015C6" w:rsidRPr="00457777" w:rsidRDefault="008D5189" w:rsidP="008105BE">
      <w:pPr>
        <w:pStyle w:val="BodyTextIndent"/>
        <w:jc w:val="both"/>
        <w:rPr>
          <w:rFonts w:ascii="Calibri" w:hAnsi="Calibri"/>
          <w:sz w:val="22"/>
          <w:szCs w:val="22"/>
        </w:rPr>
      </w:pPr>
      <w:r>
        <w:rPr>
          <w:rFonts w:ascii="Calibri" w:hAnsi="Calibri"/>
          <w:noProof/>
          <w:sz w:val="22"/>
          <w:szCs w:val="22"/>
          <w:lang w:eastAsia="en-US"/>
        </w:rPr>
        <w:drawing>
          <wp:inline distT="0" distB="0" distL="0" distR="0" wp14:anchorId="569B0AE7" wp14:editId="16AF0309">
            <wp:extent cx="5486400" cy="3803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80365"/>
                    </a:xfrm>
                    <a:prstGeom prst="rect">
                      <a:avLst/>
                    </a:prstGeom>
                    <a:noFill/>
                    <a:ln>
                      <a:noFill/>
                    </a:ln>
                  </pic:spPr>
                </pic:pic>
              </a:graphicData>
            </a:graphic>
          </wp:inline>
        </w:drawing>
      </w:r>
    </w:p>
    <w:p w14:paraId="2E0FF07C" w14:textId="77777777" w:rsidR="009015C6" w:rsidRPr="00457777" w:rsidRDefault="009015C6" w:rsidP="008105BE">
      <w:pPr>
        <w:pStyle w:val="BodyTextIndent"/>
        <w:jc w:val="both"/>
        <w:rPr>
          <w:rFonts w:ascii="Calibri" w:hAnsi="Calibri"/>
          <w:sz w:val="22"/>
          <w:szCs w:val="22"/>
        </w:rPr>
      </w:pPr>
    </w:p>
    <w:p w14:paraId="3AC10E77" w14:textId="77777777" w:rsidR="007B3D13" w:rsidRPr="00457777" w:rsidRDefault="007B3D13" w:rsidP="008105BE">
      <w:pPr>
        <w:widowControl w:val="0"/>
        <w:autoSpaceDE w:val="0"/>
        <w:autoSpaceDN w:val="0"/>
        <w:adjustRightInd w:val="0"/>
        <w:ind w:left="720" w:hanging="360"/>
        <w:jc w:val="both"/>
        <w:rPr>
          <w:rFonts w:ascii="Calibri" w:hAnsi="Calibri"/>
          <w:sz w:val="22"/>
          <w:szCs w:val="22"/>
        </w:rPr>
      </w:pPr>
    </w:p>
    <w:p w14:paraId="1B54B137" w14:textId="77777777" w:rsidR="00E36315" w:rsidRPr="00457777" w:rsidRDefault="007B3D13" w:rsidP="008105BE">
      <w:pPr>
        <w:autoSpaceDE w:val="0"/>
        <w:autoSpaceDN w:val="0"/>
        <w:adjustRightInd w:val="0"/>
        <w:ind w:left="720" w:hanging="360"/>
        <w:jc w:val="both"/>
        <w:rPr>
          <w:rFonts w:ascii="Calibri" w:hAnsi="Calibri"/>
          <w:sz w:val="22"/>
          <w:szCs w:val="22"/>
        </w:rPr>
      </w:pPr>
      <w:r w:rsidRPr="00457777">
        <w:rPr>
          <w:rFonts w:ascii="Calibri" w:hAnsi="Calibri"/>
          <w:sz w:val="22"/>
          <w:szCs w:val="22"/>
        </w:rPr>
        <w:t>5.</w:t>
      </w:r>
      <w:r w:rsidRPr="00457777">
        <w:rPr>
          <w:rFonts w:ascii="Calibri" w:hAnsi="Calibri"/>
          <w:sz w:val="22"/>
          <w:szCs w:val="22"/>
        </w:rPr>
        <w:tab/>
      </w:r>
      <w:r w:rsidRPr="00457777">
        <w:rPr>
          <w:rFonts w:ascii="Calibri" w:hAnsi="Calibri"/>
          <w:b/>
          <w:sz w:val="22"/>
          <w:szCs w:val="22"/>
        </w:rPr>
        <w:t xml:space="preserve">[Para. 6-b-5] </w:t>
      </w:r>
      <w:r w:rsidRPr="00457777">
        <w:rPr>
          <w:rFonts w:ascii="Calibri" w:hAnsi="Calibri"/>
          <w:sz w:val="22"/>
          <w:szCs w:val="22"/>
        </w:rPr>
        <w:t xml:space="preserve">Checks were written and mailed to bondholders for </w:t>
      </w:r>
      <w:r w:rsidR="00E36315" w:rsidRPr="00457777">
        <w:rPr>
          <w:rFonts w:ascii="Calibri" w:hAnsi="Calibri"/>
          <w:sz w:val="22"/>
          <w:szCs w:val="22"/>
        </w:rPr>
        <w:t>interest payable on March 3</w:t>
      </w:r>
      <w:r w:rsidRPr="00457777">
        <w:rPr>
          <w:rFonts w:ascii="Calibri" w:hAnsi="Calibri"/>
          <w:sz w:val="22"/>
          <w:szCs w:val="22"/>
        </w:rPr>
        <w:t>1, 20</w:t>
      </w:r>
      <w:r w:rsidR="00E36315" w:rsidRPr="00457777">
        <w:rPr>
          <w:rFonts w:ascii="Calibri" w:hAnsi="Calibri"/>
          <w:sz w:val="22"/>
          <w:szCs w:val="22"/>
        </w:rPr>
        <w:t>17</w:t>
      </w:r>
      <w:r w:rsidRPr="00457777">
        <w:rPr>
          <w:rFonts w:ascii="Calibri" w:hAnsi="Calibri"/>
          <w:sz w:val="22"/>
          <w:szCs w:val="22"/>
        </w:rPr>
        <w:t xml:space="preserve">.  </w:t>
      </w:r>
    </w:p>
    <w:p w14:paraId="1B1F577C" w14:textId="77777777" w:rsidR="00E36315" w:rsidRPr="00457777" w:rsidRDefault="00E36315" w:rsidP="008105BE">
      <w:pPr>
        <w:autoSpaceDE w:val="0"/>
        <w:autoSpaceDN w:val="0"/>
        <w:adjustRightInd w:val="0"/>
        <w:ind w:left="720" w:hanging="360"/>
        <w:jc w:val="both"/>
        <w:rPr>
          <w:rFonts w:ascii="Calibri" w:hAnsi="Calibri"/>
          <w:sz w:val="22"/>
          <w:szCs w:val="22"/>
        </w:rPr>
      </w:pPr>
    </w:p>
    <w:p w14:paraId="1C6BF4FC" w14:textId="4839A4C5" w:rsidR="00E36315" w:rsidRPr="00457777" w:rsidRDefault="00E36315" w:rsidP="008105BE">
      <w:pPr>
        <w:pStyle w:val="BodyTextIndent"/>
        <w:jc w:val="both"/>
        <w:rPr>
          <w:rFonts w:ascii="Calibri" w:hAnsi="Calibri"/>
          <w:sz w:val="22"/>
          <w:szCs w:val="22"/>
        </w:rPr>
      </w:pPr>
      <w:r w:rsidRPr="00457777">
        <w:rPr>
          <w:rFonts w:ascii="Calibri" w:hAnsi="Calibri"/>
          <w:b/>
          <w:sz w:val="22"/>
          <w:szCs w:val="22"/>
        </w:rPr>
        <w:t>Required:</w:t>
      </w:r>
      <w:r w:rsidRPr="00457777">
        <w:rPr>
          <w:rFonts w:ascii="Calibri" w:hAnsi="Calibri"/>
          <w:sz w:val="22"/>
          <w:szCs w:val="22"/>
        </w:rPr>
        <w:t xml:space="preserve">  Record this transaction in both the debt service fund and governmental activities journals. In the governmental activities general journal, debit Accrued Interest Payable for the portion of these amounts expensed on December 31, 2016, the end of the prec</w:t>
      </w:r>
      <w:r w:rsidR="00A94358">
        <w:rPr>
          <w:rFonts w:ascii="Calibri" w:hAnsi="Calibri"/>
          <w:sz w:val="22"/>
          <w:szCs w:val="22"/>
        </w:rPr>
        <w:t xml:space="preserve">eding fiscal year—See beginning balances for this fund. </w:t>
      </w:r>
    </w:p>
    <w:p w14:paraId="0A8D76AF" w14:textId="6EA747B4" w:rsidR="009015C6" w:rsidRPr="00457777" w:rsidRDefault="009015C6" w:rsidP="008105BE">
      <w:pPr>
        <w:pStyle w:val="BodyTextIndent"/>
        <w:jc w:val="both"/>
        <w:rPr>
          <w:rFonts w:ascii="Calibri" w:hAnsi="Calibri"/>
          <w:sz w:val="22"/>
          <w:szCs w:val="22"/>
        </w:rPr>
      </w:pPr>
    </w:p>
    <w:p w14:paraId="53D3BD2F" w14:textId="77777777" w:rsidR="009015C6" w:rsidRPr="00457777" w:rsidRDefault="009015C6" w:rsidP="009015C6">
      <w:pPr>
        <w:pStyle w:val="BodyTextIndent"/>
        <w:jc w:val="both"/>
        <w:rPr>
          <w:rFonts w:ascii="Calibri" w:hAnsi="Calibri"/>
          <w:sz w:val="22"/>
          <w:szCs w:val="22"/>
        </w:rPr>
      </w:pPr>
      <w:r w:rsidRPr="00457777">
        <w:rPr>
          <w:rFonts w:ascii="Calibri" w:hAnsi="Calibri"/>
          <w:sz w:val="22"/>
          <w:szCs w:val="22"/>
        </w:rPr>
        <w:t>Debt Service Fund</w:t>
      </w:r>
    </w:p>
    <w:p w14:paraId="7D0DA656" w14:textId="429E3610" w:rsidR="009015C6" w:rsidRPr="00457777" w:rsidRDefault="008D5189" w:rsidP="009015C6">
      <w:pPr>
        <w:pStyle w:val="BodyTextIndent"/>
        <w:jc w:val="both"/>
        <w:rPr>
          <w:rFonts w:ascii="Calibri" w:hAnsi="Calibri"/>
          <w:sz w:val="22"/>
          <w:szCs w:val="22"/>
        </w:rPr>
      </w:pPr>
      <w:r>
        <w:rPr>
          <w:rFonts w:ascii="Calibri" w:hAnsi="Calibri"/>
          <w:noProof/>
          <w:sz w:val="22"/>
          <w:szCs w:val="22"/>
          <w:lang w:eastAsia="en-US"/>
        </w:rPr>
        <w:drawing>
          <wp:inline distT="0" distB="0" distL="0" distR="0" wp14:anchorId="0A4F7988" wp14:editId="44A32A65">
            <wp:extent cx="5486400" cy="3803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80365"/>
                    </a:xfrm>
                    <a:prstGeom prst="rect">
                      <a:avLst/>
                    </a:prstGeom>
                    <a:noFill/>
                    <a:ln>
                      <a:noFill/>
                    </a:ln>
                  </pic:spPr>
                </pic:pic>
              </a:graphicData>
            </a:graphic>
          </wp:inline>
        </w:drawing>
      </w:r>
    </w:p>
    <w:p w14:paraId="0FB33186" w14:textId="77777777" w:rsidR="009015C6" w:rsidRPr="00457777" w:rsidRDefault="009015C6" w:rsidP="009015C6">
      <w:pPr>
        <w:pStyle w:val="BodyTextIndent"/>
        <w:jc w:val="both"/>
        <w:rPr>
          <w:rFonts w:ascii="Calibri" w:hAnsi="Calibri"/>
          <w:sz w:val="22"/>
          <w:szCs w:val="22"/>
        </w:rPr>
      </w:pPr>
    </w:p>
    <w:p w14:paraId="687F93F4" w14:textId="40C5F82B" w:rsidR="009015C6" w:rsidRPr="00457777" w:rsidRDefault="009015C6" w:rsidP="009015C6">
      <w:pPr>
        <w:pStyle w:val="BodyTextIndent"/>
        <w:jc w:val="both"/>
        <w:rPr>
          <w:rFonts w:ascii="Calibri" w:hAnsi="Calibri"/>
          <w:sz w:val="22"/>
          <w:szCs w:val="22"/>
        </w:rPr>
      </w:pPr>
      <w:r w:rsidRPr="00457777">
        <w:rPr>
          <w:rFonts w:ascii="Calibri" w:hAnsi="Calibri"/>
          <w:sz w:val="22"/>
          <w:szCs w:val="22"/>
        </w:rPr>
        <w:t>Governmental Activities</w:t>
      </w:r>
    </w:p>
    <w:p w14:paraId="05CE5E5E" w14:textId="33F994B8" w:rsidR="00EF5D57" w:rsidRPr="00457777" w:rsidRDefault="008D5189" w:rsidP="009015C6">
      <w:pPr>
        <w:pStyle w:val="BodyTextIndent"/>
        <w:jc w:val="both"/>
        <w:rPr>
          <w:rFonts w:ascii="Calibri" w:hAnsi="Calibri"/>
          <w:sz w:val="22"/>
          <w:szCs w:val="22"/>
        </w:rPr>
      </w:pPr>
      <w:r>
        <w:rPr>
          <w:rFonts w:ascii="Calibri" w:hAnsi="Calibri"/>
          <w:noProof/>
          <w:sz w:val="22"/>
          <w:szCs w:val="22"/>
          <w:lang w:eastAsia="en-US"/>
        </w:rPr>
        <w:drawing>
          <wp:inline distT="0" distB="0" distL="0" distR="0" wp14:anchorId="0B4959C0" wp14:editId="3C2D6146">
            <wp:extent cx="5486400" cy="5632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563245"/>
                    </a:xfrm>
                    <a:prstGeom prst="rect">
                      <a:avLst/>
                    </a:prstGeom>
                    <a:noFill/>
                    <a:ln>
                      <a:noFill/>
                    </a:ln>
                  </pic:spPr>
                </pic:pic>
              </a:graphicData>
            </a:graphic>
          </wp:inline>
        </w:drawing>
      </w:r>
    </w:p>
    <w:p w14:paraId="2276C0B3" w14:textId="77777777" w:rsidR="009015C6" w:rsidRPr="00457777" w:rsidRDefault="009015C6" w:rsidP="008105BE">
      <w:pPr>
        <w:pStyle w:val="BodyTextIndent"/>
        <w:jc w:val="both"/>
        <w:rPr>
          <w:rFonts w:ascii="Calibri" w:hAnsi="Calibri"/>
          <w:sz w:val="22"/>
          <w:szCs w:val="22"/>
        </w:rPr>
      </w:pPr>
    </w:p>
    <w:p w14:paraId="74A21F37" w14:textId="77777777" w:rsidR="007B3D13" w:rsidRPr="00457777" w:rsidRDefault="007B3D13" w:rsidP="008105BE">
      <w:pPr>
        <w:widowControl w:val="0"/>
        <w:autoSpaceDE w:val="0"/>
        <w:autoSpaceDN w:val="0"/>
        <w:adjustRightInd w:val="0"/>
        <w:ind w:left="720" w:hanging="360"/>
        <w:jc w:val="both"/>
        <w:rPr>
          <w:rFonts w:ascii="Calibri" w:hAnsi="Calibri"/>
          <w:sz w:val="22"/>
          <w:szCs w:val="22"/>
        </w:rPr>
      </w:pPr>
    </w:p>
    <w:p w14:paraId="0A947F9D" w14:textId="5EADF1B3" w:rsidR="007B3D13" w:rsidRPr="00457777" w:rsidRDefault="00A95150" w:rsidP="008105BE">
      <w:pPr>
        <w:widowControl w:val="0"/>
        <w:autoSpaceDE w:val="0"/>
        <w:autoSpaceDN w:val="0"/>
        <w:adjustRightInd w:val="0"/>
        <w:ind w:left="720" w:hanging="360"/>
        <w:jc w:val="both"/>
        <w:rPr>
          <w:rFonts w:ascii="Calibri" w:hAnsi="Calibri"/>
          <w:sz w:val="22"/>
          <w:szCs w:val="22"/>
        </w:rPr>
      </w:pPr>
      <w:r w:rsidRPr="00457777">
        <w:rPr>
          <w:rFonts w:ascii="Calibri" w:hAnsi="Calibri"/>
          <w:sz w:val="22"/>
          <w:szCs w:val="22"/>
        </w:rPr>
        <w:br w:type="page"/>
      </w:r>
      <w:r w:rsidR="007B3D13" w:rsidRPr="00457777">
        <w:rPr>
          <w:rFonts w:ascii="Calibri" w:hAnsi="Calibri"/>
          <w:sz w:val="22"/>
          <w:szCs w:val="22"/>
        </w:rPr>
        <w:lastRenderedPageBreak/>
        <w:t>6.</w:t>
      </w:r>
      <w:r w:rsidR="007B3D13" w:rsidRPr="00457777">
        <w:rPr>
          <w:rFonts w:ascii="Calibri" w:hAnsi="Calibri"/>
          <w:sz w:val="22"/>
          <w:szCs w:val="22"/>
        </w:rPr>
        <w:tab/>
      </w:r>
      <w:r w:rsidR="007B3D13" w:rsidRPr="00457777">
        <w:rPr>
          <w:rFonts w:ascii="Calibri" w:hAnsi="Calibri"/>
          <w:b/>
          <w:sz w:val="22"/>
          <w:szCs w:val="22"/>
        </w:rPr>
        <w:t xml:space="preserve">[Para. 6-b-6] </w:t>
      </w:r>
      <w:r w:rsidR="007B3D13" w:rsidRPr="00457777">
        <w:rPr>
          <w:rFonts w:ascii="Calibri" w:hAnsi="Calibri"/>
          <w:sz w:val="22"/>
          <w:szCs w:val="22"/>
        </w:rPr>
        <w:t>Current taxes receivable were collected in the amount of $</w:t>
      </w:r>
      <w:r w:rsidR="00520906" w:rsidRPr="00457777">
        <w:rPr>
          <w:rFonts w:ascii="Calibri" w:hAnsi="Calibri"/>
          <w:sz w:val="22"/>
          <w:szCs w:val="22"/>
        </w:rPr>
        <w:t>675</w:t>
      </w:r>
      <w:r w:rsidR="007B3D13" w:rsidRPr="00457777">
        <w:rPr>
          <w:rFonts w:ascii="Calibri" w:hAnsi="Calibri"/>
          <w:sz w:val="22"/>
          <w:szCs w:val="22"/>
        </w:rPr>
        <w:t>,000.  Also, delinquent taxes receivable we</w:t>
      </w:r>
      <w:r w:rsidR="00520906" w:rsidRPr="00457777">
        <w:rPr>
          <w:rFonts w:ascii="Calibri" w:hAnsi="Calibri"/>
          <w:sz w:val="22"/>
          <w:szCs w:val="22"/>
        </w:rPr>
        <w:t>re collected in the amount of $10</w:t>
      </w:r>
      <w:r w:rsidR="007B3D13" w:rsidRPr="00457777">
        <w:rPr>
          <w:rFonts w:ascii="Calibri" w:hAnsi="Calibri"/>
          <w:sz w:val="22"/>
          <w:szCs w:val="22"/>
        </w:rPr>
        <w:t>,000, along with Interest and Pen</w:t>
      </w:r>
      <w:r w:rsidR="00520906" w:rsidRPr="00457777">
        <w:rPr>
          <w:rFonts w:ascii="Calibri" w:hAnsi="Calibri"/>
          <w:sz w:val="22"/>
          <w:szCs w:val="22"/>
        </w:rPr>
        <w:t>alties Receivable on Taxes of $6</w:t>
      </w:r>
      <w:r w:rsidR="007B3D13" w:rsidRPr="00457777">
        <w:rPr>
          <w:rFonts w:ascii="Calibri" w:hAnsi="Calibri"/>
          <w:sz w:val="22"/>
          <w:szCs w:val="22"/>
        </w:rPr>
        <w:t>00.</w:t>
      </w:r>
    </w:p>
    <w:p w14:paraId="7DF05C9C" w14:textId="77777777" w:rsidR="003515D5" w:rsidRPr="00457777" w:rsidRDefault="003515D5" w:rsidP="008105BE">
      <w:pPr>
        <w:widowControl w:val="0"/>
        <w:autoSpaceDE w:val="0"/>
        <w:autoSpaceDN w:val="0"/>
        <w:adjustRightInd w:val="0"/>
        <w:ind w:left="720" w:hanging="360"/>
        <w:jc w:val="both"/>
        <w:rPr>
          <w:rFonts w:ascii="Calibri" w:hAnsi="Calibri"/>
          <w:sz w:val="22"/>
          <w:szCs w:val="22"/>
        </w:rPr>
      </w:pPr>
    </w:p>
    <w:p w14:paraId="091DBDD1" w14:textId="37F39FA7" w:rsidR="003515D5" w:rsidRPr="00457777" w:rsidRDefault="003515D5" w:rsidP="008105BE">
      <w:pPr>
        <w:pStyle w:val="BodyTextIndent"/>
        <w:jc w:val="both"/>
        <w:rPr>
          <w:rFonts w:ascii="Calibri" w:hAnsi="Calibri"/>
          <w:sz w:val="22"/>
          <w:szCs w:val="22"/>
        </w:rPr>
      </w:pPr>
      <w:r w:rsidRPr="00457777">
        <w:rPr>
          <w:rFonts w:ascii="Calibri" w:hAnsi="Calibri"/>
          <w:b/>
          <w:sz w:val="22"/>
          <w:szCs w:val="22"/>
        </w:rPr>
        <w:t>Required:</w:t>
      </w:r>
      <w:r w:rsidRPr="00457777">
        <w:rPr>
          <w:rFonts w:ascii="Calibri" w:hAnsi="Calibri"/>
          <w:sz w:val="22"/>
          <w:szCs w:val="22"/>
        </w:rPr>
        <w:t xml:space="preserve">  Record these transactions in both the debt service fund and governmental activities journals.</w:t>
      </w:r>
    </w:p>
    <w:p w14:paraId="18409918" w14:textId="19B63773" w:rsidR="009015C6" w:rsidRPr="00457777" w:rsidRDefault="009015C6" w:rsidP="008105BE">
      <w:pPr>
        <w:pStyle w:val="BodyTextIndent"/>
        <w:jc w:val="both"/>
        <w:rPr>
          <w:rFonts w:ascii="Calibri" w:hAnsi="Calibri"/>
          <w:sz w:val="22"/>
          <w:szCs w:val="22"/>
        </w:rPr>
      </w:pPr>
    </w:p>
    <w:p w14:paraId="3782D773" w14:textId="77777777" w:rsidR="009015C6" w:rsidRPr="00457777" w:rsidRDefault="009015C6" w:rsidP="009015C6">
      <w:pPr>
        <w:pStyle w:val="BodyTextIndent"/>
        <w:jc w:val="both"/>
        <w:rPr>
          <w:rFonts w:ascii="Calibri" w:hAnsi="Calibri"/>
          <w:sz w:val="22"/>
          <w:szCs w:val="22"/>
        </w:rPr>
      </w:pPr>
      <w:r w:rsidRPr="00457777">
        <w:rPr>
          <w:rFonts w:ascii="Calibri" w:hAnsi="Calibri"/>
          <w:sz w:val="22"/>
          <w:szCs w:val="22"/>
        </w:rPr>
        <w:t>Debt Service Fund</w:t>
      </w:r>
    </w:p>
    <w:p w14:paraId="3190181E" w14:textId="55864C44" w:rsidR="009015C6" w:rsidRPr="00457777" w:rsidRDefault="008D5189" w:rsidP="009015C6">
      <w:pPr>
        <w:pStyle w:val="BodyTextIndent"/>
        <w:jc w:val="both"/>
        <w:rPr>
          <w:rFonts w:ascii="Calibri" w:hAnsi="Calibri"/>
          <w:sz w:val="22"/>
          <w:szCs w:val="22"/>
        </w:rPr>
      </w:pPr>
      <w:r>
        <w:rPr>
          <w:rFonts w:ascii="Calibri" w:hAnsi="Calibri"/>
          <w:noProof/>
          <w:sz w:val="22"/>
          <w:szCs w:val="22"/>
          <w:lang w:eastAsia="en-US"/>
        </w:rPr>
        <w:drawing>
          <wp:inline distT="0" distB="0" distL="0" distR="0" wp14:anchorId="537F088F" wp14:editId="20361312">
            <wp:extent cx="5486400" cy="7607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60730"/>
                    </a:xfrm>
                    <a:prstGeom prst="rect">
                      <a:avLst/>
                    </a:prstGeom>
                    <a:noFill/>
                    <a:ln>
                      <a:noFill/>
                    </a:ln>
                  </pic:spPr>
                </pic:pic>
              </a:graphicData>
            </a:graphic>
          </wp:inline>
        </w:drawing>
      </w:r>
    </w:p>
    <w:p w14:paraId="7FF9F95B" w14:textId="77777777" w:rsidR="009015C6" w:rsidRPr="00457777" w:rsidRDefault="009015C6" w:rsidP="009015C6">
      <w:pPr>
        <w:pStyle w:val="BodyTextIndent"/>
        <w:jc w:val="both"/>
        <w:rPr>
          <w:rFonts w:ascii="Calibri" w:hAnsi="Calibri"/>
          <w:sz w:val="22"/>
          <w:szCs w:val="22"/>
        </w:rPr>
      </w:pPr>
    </w:p>
    <w:p w14:paraId="33E01CAF" w14:textId="3A62701D" w:rsidR="009015C6" w:rsidRPr="00457777" w:rsidRDefault="009015C6" w:rsidP="009015C6">
      <w:pPr>
        <w:pStyle w:val="BodyTextIndent"/>
        <w:jc w:val="both"/>
        <w:rPr>
          <w:rFonts w:ascii="Calibri" w:hAnsi="Calibri"/>
          <w:sz w:val="22"/>
          <w:szCs w:val="22"/>
        </w:rPr>
      </w:pPr>
      <w:r w:rsidRPr="00457777">
        <w:rPr>
          <w:rFonts w:ascii="Calibri" w:hAnsi="Calibri"/>
          <w:sz w:val="22"/>
          <w:szCs w:val="22"/>
        </w:rPr>
        <w:t>Governmental Activities</w:t>
      </w:r>
    </w:p>
    <w:p w14:paraId="6D73C945" w14:textId="404AF63E" w:rsidR="00EF5D57" w:rsidRPr="00457777" w:rsidRDefault="008D5189" w:rsidP="009015C6">
      <w:pPr>
        <w:pStyle w:val="BodyTextIndent"/>
        <w:jc w:val="both"/>
        <w:rPr>
          <w:rFonts w:ascii="Calibri" w:hAnsi="Calibri"/>
          <w:sz w:val="22"/>
          <w:szCs w:val="22"/>
        </w:rPr>
      </w:pPr>
      <w:r>
        <w:rPr>
          <w:rFonts w:ascii="Calibri" w:hAnsi="Calibri"/>
          <w:noProof/>
          <w:sz w:val="22"/>
          <w:szCs w:val="22"/>
          <w:lang w:eastAsia="en-US"/>
        </w:rPr>
        <w:drawing>
          <wp:inline distT="0" distB="0" distL="0" distR="0" wp14:anchorId="04DF0D0C" wp14:editId="6D21AF32">
            <wp:extent cx="5486400" cy="753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53745"/>
                    </a:xfrm>
                    <a:prstGeom prst="rect">
                      <a:avLst/>
                    </a:prstGeom>
                    <a:noFill/>
                    <a:ln>
                      <a:noFill/>
                    </a:ln>
                  </pic:spPr>
                </pic:pic>
              </a:graphicData>
            </a:graphic>
          </wp:inline>
        </w:drawing>
      </w:r>
    </w:p>
    <w:p w14:paraId="6A5A42CD" w14:textId="63E86073" w:rsidR="009015C6" w:rsidRPr="00457777" w:rsidRDefault="009015C6" w:rsidP="008105BE">
      <w:pPr>
        <w:pStyle w:val="BodyTextIndent"/>
        <w:jc w:val="both"/>
        <w:rPr>
          <w:rFonts w:ascii="Calibri" w:hAnsi="Calibri"/>
          <w:sz w:val="22"/>
          <w:szCs w:val="22"/>
        </w:rPr>
      </w:pPr>
    </w:p>
    <w:p w14:paraId="5507B931" w14:textId="77777777" w:rsidR="007B3D13" w:rsidRPr="00457777" w:rsidRDefault="007B3D13" w:rsidP="008105BE">
      <w:pPr>
        <w:widowControl w:val="0"/>
        <w:autoSpaceDE w:val="0"/>
        <w:autoSpaceDN w:val="0"/>
        <w:adjustRightInd w:val="0"/>
        <w:ind w:left="720" w:hanging="360"/>
        <w:jc w:val="both"/>
        <w:rPr>
          <w:rFonts w:ascii="Calibri" w:hAnsi="Calibri"/>
          <w:sz w:val="22"/>
          <w:szCs w:val="22"/>
        </w:rPr>
      </w:pPr>
    </w:p>
    <w:p w14:paraId="24586478" w14:textId="77777777" w:rsidR="007B3D13" w:rsidRPr="00457777" w:rsidRDefault="00E36315" w:rsidP="008105BE">
      <w:pPr>
        <w:widowControl w:val="0"/>
        <w:autoSpaceDE w:val="0"/>
        <w:autoSpaceDN w:val="0"/>
        <w:adjustRightInd w:val="0"/>
        <w:ind w:left="720" w:hanging="360"/>
        <w:jc w:val="both"/>
        <w:rPr>
          <w:rFonts w:ascii="Calibri" w:hAnsi="Calibri"/>
          <w:sz w:val="22"/>
          <w:szCs w:val="22"/>
        </w:rPr>
      </w:pPr>
      <w:r w:rsidRPr="00457777">
        <w:rPr>
          <w:rFonts w:ascii="Calibri" w:hAnsi="Calibri"/>
          <w:sz w:val="22"/>
          <w:szCs w:val="22"/>
        </w:rPr>
        <w:t>7</w:t>
      </w:r>
      <w:r w:rsidR="007B3D13" w:rsidRPr="00457777">
        <w:rPr>
          <w:rFonts w:ascii="Calibri" w:hAnsi="Calibri"/>
          <w:sz w:val="22"/>
          <w:szCs w:val="22"/>
        </w:rPr>
        <w:t>.</w:t>
      </w:r>
      <w:r w:rsidR="007B3D13" w:rsidRPr="00457777">
        <w:rPr>
          <w:rFonts w:ascii="Calibri" w:hAnsi="Calibri"/>
          <w:sz w:val="22"/>
          <w:szCs w:val="22"/>
        </w:rPr>
        <w:tab/>
      </w:r>
      <w:r w:rsidRPr="00457777">
        <w:rPr>
          <w:rFonts w:ascii="Calibri" w:hAnsi="Calibri"/>
          <w:b/>
          <w:sz w:val="22"/>
          <w:szCs w:val="22"/>
        </w:rPr>
        <w:t>[Para. 6-b-7</w:t>
      </w:r>
      <w:r w:rsidR="007B3D13" w:rsidRPr="00457777">
        <w:rPr>
          <w:rFonts w:ascii="Calibri" w:hAnsi="Calibri"/>
          <w:b/>
          <w:sz w:val="22"/>
          <w:szCs w:val="22"/>
        </w:rPr>
        <w:t>]</w:t>
      </w:r>
      <w:r w:rsidR="007B3D13" w:rsidRPr="00457777">
        <w:rPr>
          <w:rFonts w:ascii="Calibri" w:hAnsi="Calibri"/>
          <w:sz w:val="22"/>
          <w:szCs w:val="22"/>
        </w:rPr>
        <w:t xml:space="preserve"> Interest on temporary investments was received in cash in the amount of </w:t>
      </w:r>
      <w:r w:rsidR="002E0B68" w:rsidRPr="00457777">
        <w:rPr>
          <w:rFonts w:ascii="Calibri" w:hAnsi="Calibri"/>
          <w:sz w:val="22"/>
          <w:szCs w:val="22"/>
        </w:rPr>
        <w:t>$7,5</w:t>
      </w:r>
      <w:r w:rsidR="007B3D13" w:rsidRPr="00457777">
        <w:rPr>
          <w:rFonts w:ascii="Calibri" w:hAnsi="Calibri"/>
          <w:sz w:val="22"/>
          <w:szCs w:val="22"/>
        </w:rPr>
        <w:t>00.</w:t>
      </w:r>
    </w:p>
    <w:p w14:paraId="6E1316FF" w14:textId="77777777" w:rsidR="003515D5" w:rsidRPr="00457777" w:rsidRDefault="003515D5" w:rsidP="008105BE">
      <w:pPr>
        <w:widowControl w:val="0"/>
        <w:autoSpaceDE w:val="0"/>
        <w:autoSpaceDN w:val="0"/>
        <w:adjustRightInd w:val="0"/>
        <w:ind w:left="720" w:hanging="360"/>
        <w:jc w:val="both"/>
        <w:rPr>
          <w:rFonts w:ascii="Calibri" w:hAnsi="Calibri"/>
          <w:sz w:val="22"/>
          <w:szCs w:val="22"/>
        </w:rPr>
      </w:pPr>
    </w:p>
    <w:p w14:paraId="6D6638CF" w14:textId="7E54926F" w:rsidR="003515D5" w:rsidRPr="00457777" w:rsidRDefault="003515D5" w:rsidP="008105BE">
      <w:pPr>
        <w:pStyle w:val="BodyTextIndent"/>
        <w:jc w:val="both"/>
        <w:rPr>
          <w:rFonts w:ascii="Calibri" w:hAnsi="Calibri"/>
          <w:sz w:val="22"/>
          <w:szCs w:val="22"/>
        </w:rPr>
      </w:pPr>
      <w:r w:rsidRPr="00457777">
        <w:rPr>
          <w:rFonts w:ascii="Calibri" w:hAnsi="Calibri"/>
          <w:b/>
          <w:sz w:val="22"/>
          <w:szCs w:val="22"/>
        </w:rPr>
        <w:t>Required:</w:t>
      </w:r>
      <w:r w:rsidRPr="00457777">
        <w:rPr>
          <w:rFonts w:ascii="Calibri" w:hAnsi="Calibri"/>
          <w:sz w:val="22"/>
          <w:szCs w:val="22"/>
        </w:rPr>
        <w:t xml:space="preserve">  Record this transaction in both the debt service fund and governmental activities journals.</w:t>
      </w:r>
    </w:p>
    <w:p w14:paraId="0D82B226" w14:textId="17688048" w:rsidR="009015C6" w:rsidRPr="00457777" w:rsidRDefault="009015C6" w:rsidP="008105BE">
      <w:pPr>
        <w:pStyle w:val="BodyTextIndent"/>
        <w:jc w:val="both"/>
        <w:rPr>
          <w:rFonts w:ascii="Calibri" w:hAnsi="Calibri"/>
          <w:sz w:val="22"/>
          <w:szCs w:val="22"/>
        </w:rPr>
      </w:pPr>
    </w:p>
    <w:p w14:paraId="607B5C80" w14:textId="0FCEE595" w:rsidR="009015C6" w:rsidRPr="00457777" w:rsidRDefault="009015C6" w:rsidP="009015C6">
      <w:pPr>
        <w:pStyle w:val="BodyTextIndent"/>
        <w:jc w:val="both"/>
        <w:rPr>
          <w:rFonts w:ascii="Calibri" w:hAnsi="Calibri"/>
          <w:sz w:val="22"/>
          <w:szCs w:val="22"/>
        </w:rPr>
      </w:pPr>
      <w:r w:rsidRPr="00457777">
        <w:rPr>
          <w:rFonts w:ascii="Calibri" w:hAnsi="Calibri"/>
          <w:sz w:val="22"/>
          <w:szCs w:val="22"/>
        </w:rPr>
        <w:t>Debt Service Fund</w:t>
      </w:r>
    </w:p>
    <w:p w14:paraId="0F4A518F" w14:textId="4B7E52EE" w:rsidR="0006520A" w:rsidRPr="00457777" w:rsidRDefault="008D5189" w:rsidP="009015C6">
      <w:pPr>
        <w:pStyle w:val="BodyTextIndent"/>
        <w:jc w:val="both"/>
        <w:rPr>
          <w:rFonts w:ascii="Calibri" w:hAnsi="Calibri"/>
          <w:sz w:val="22"/>
          <w:szCs w:val="22"/>
        </w:rPr>
      </w:pPr>
      <w:r>
        <w:rPr>
          <w:rFonts w:ascii="Calibri" w:hAnsi="Calibri"/>
          <w:noProof/>
          <w:sz w:val="22"/>
          <w:szCs w:val="22"/>
          <w:lang w:eastAsia="en-US"/>
        </w:rPr>
        <w:drawing>
          <wp:inline distT="0" distB="0" distL="0" distR="0" wp14:anchorId="373D46F9" wp14:editId="7D33E8FE">
            <wp:extent cx="5486400" cy="3733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73380"/>
                    </a:xfrm>
                    <a:prstGeom prst="rect">
                      <a:avLst/>
                    </a:prstGeom>
                    <a:noFill/>
                    <a:ln>
                      <a:noFill/>
                    </a:ln>
                  </pic:spPr>
                </pic:pic>
              </a:graphicData>
            </a:graphic>
          </wp:inline>
        </w:drawing>
      </w:r>
    </w:p>
    <w:p w14:paraId="2EB3FF47" w14:textId="6D90032B" w:rsidR="009015C6" w:rsidRPr="00457777" w:rsidRDefault="009015C6" w:rsidP="00A95150">
      <w:pPr>
        <w:pStyle w:val="BodyTextIndent"/>
        <w:ind w:left="0"/>
        <w:jc w:val="both"/>
        <w:rPr>
          <w:rFonts w:ascii="Calibri" w:hAnsi="Calibri"/>
          <w:sz w:val="22"/>
          <w:szCs w:val="22"/>
        </w:rPr>
      </w:pPr>
    </w:p>
    <w:p w14:paraId="4A552055" w14:textId="77777777" w:rsidR="009015C6" w:rsidRPr="00457777" w:rsidRDefault="009015C6" w:rsidP="009015C6">
      <w:pPr>
        <w:pStyle w:val="BodyTextIndent"/>
        <w:jc w:val="both"/>
        <w:rPr>
          <w:rFonts w:ascii="Calibri" w:hAnsi="Calibri"/>
          <w:sz w:val="22"/>
          <w:szCs w:val="22"/>
        </w:rPr>
      </w:pPr>
      <w:r w:rsidRPr="00457777">
        <w:rPr>
          <w:rFonts w:ascii="Calibri" w:hAnsi="Calibri"/>
          <w:sz w:val="22"/>
          <w:szCs w:val="22"/>
        </w:rPr>
        <w:t>Governmental Activities</w:t>
      </w:r>
    </w:p>
    <w:p w14:paraId="0343F37C" w14:textId="2D3ACCA6" w:rsidR="009015C6" w:rsidRPr="00457777" w:rsidRDefault="008D5189" w:rsidP="008105BE">
      <w:pPr>
        <w:pStyle w:val="BodyTextIndent"/>
        <w:jc w:val="both"/>
        <w:rPr>
          <w:rFonts w:ascii="Calibri" w:hAnsi="Calibri"/>
          <w:sz w:val="22"/>
          <w:szCs w:val="22"/>
        </w:rPr>
      </w:pPr>
      <w:r>
        <w:rPr>
          <w:rFonts w:ascii="Calibri" w:hAnsi="Calibri"/>
          <w:noProof/>
          <w:sz w:val="22"/>
          <w:szCs w:val="22"/>
          <w:lang w:eastAsia="en-US"/>
        </w:rPr>
        <w:drawing>
          <wp:inline distT="0" distB="0" distL="0" distR="0" wp14:anchorId="2B39A2F3" wp14:editId="3CD75DEB">
            <wp:extent cx="5486400" cy="387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87985"/>
                    </a:xfrm>
                    <a:prstGeom prst="rect">
                      <a:avLst/>
                    </a:prstGeom>
                    <a:noFill/>
                    <a:ln>
                      <a:noFill/>
                    </a:ln>
                  </pic:spPr>
                </pic:pic>
              </a:graphicData>
            </a:graphic>
          </wp:inline>
        </w:drawing>
      </w:r>
    </w:p>
    <w:p w14:paraId="059E46ED" w14:textId="77777777" w:rsidR="007B3D13" w:rsidRPr="00457777" w:rsidRDefault="007B3D13" w:rsidP="008105BE">
      <w:pPr>
        <w:widowControl w:val="0"/>
        <w:autoSpaceDE w:val="0"/>
        <w:autoSpaceDN w:val="0"/>
        <w:adjustRightInd w:val="0"/>
        <w:ind w:left="720" w:hanging="360"/>
        <w:jc w:val="both"/>
        <w:rPr>
          <w:rFonts w:ascii="Calibri" w:hAnsi="Calibri"/>
          <w:sz w:val="22"/>
          <w:szCs w:val="22"/>
        </w:rPr>
      </w:pPr>
    </w:p>
    <w:p w14:paraId="2413B0F7" w14:textId="77777777" w:rsidR="007B3D13" w:rsidRPr="00457777" w:rsidRDefault="00E36315" w:rsidP="008105BE">
      <w:pPr>
        <w:widowControl w:val="0"/>
        <w:autoSpaceDE w:val="0"/>
        <w:autoSpaceDN w:val="0"/>
        <w:adjustRightInd w:val="0"/>
        <w:ind w:left="720" w:hanging="360"/>
        <w:jc w:val="both"/>
        <w:rPr>
          <w:rFonts w:ascii="Calibri" w:hAnsi="Calibri"/>
          <w:sz w:val="22"/>
          <w:szCs w:val="22"/>
        </w:rPr>
      </w:pPr>
      <w:r w:rsidRPr="00457777">
        <w:rPr>
          <w:rFonts w:ascii="Calibri" w:hAnsi="Calibri"/>
          <w:sz w:val="22"/>
          <w:szCs w:val="22"/>
        </w:rPr>
        <w:t>8</w:t>
      </w:r>
      <w:r w:rsidR="007B3D13" w:rsidRPr="00457777">
        <w:rPr>
          <w:rFonts w:ascii="Calibri" w:hAnsi="Calibri"/>
          <w:sz w:val="22"/>
          <w:szCs w:val="22"/>
        </w:rPr>
        <w:t>.</w:t>
      </w:r>
      <w:r w:rsidR="007B3D13" w:rsidRPr="00457777">
        <w:rPr>
          <w:rFonts w:ascii="Calibri" w:hAnsi="Calibri"/>
          <w:sz w:val="22"/>
          <w:szCs w:val="22"/>
        </w:rPr>
        <w:tab/>
      </w:r>
      <w:r w:rsidRPr="00457777">
        <w:rPr>
          <w:rFonts w:ascii="Calibri" w:hAnsi="Calibri"/>
          <w:b/>
          <w:sz w:val="22"/>
          <w:szCs w:val="22"/>
        </w:rPr>
        <w:t>[Para. 6-b-8</w:t>
      </w:r>
      <w:r w:rsidR="007B3D13" w:rsidRPr="00457777">
        <w:rPr>
          <w:rFonts w:ascii="Calibri" w:hAnsi="Calibri"/>
          <w:b/>
          <w:sz w:val="22"/>
          <w:szCs w:val="22"/>
        </w:rPr>
        <w:t xml:space="preserve">] </w:t>
      </w:r>
      <w:r w:rsidR="007B3D13" w:rsidRPr="00457777">
        <w:rPr>
          <w:rFonts w:ascii="Calibri" w:hAnsi="Calibri"/>
          <w:sz w:val="22"/>
          <w:szCs w:val="22"/>
        </w:rPr>
        <w:t xml:space="preserve">Temporary investments amounting to </w:t>
      </w:r>
      <w:r w:rsidR="002E0B68" w:rsidRPr="00457777">
        <w:rPr>
          <w:rFonts w:ascii="Calibri" w:hAnsi="Calibri"/>
          <w:sz w:val="22"/>
          <w:szCs w:val="22"/>
        </w:rPr>
        <w:t>$3</w:t>
      </w:r>
      <w:r w:rsidR="007B3D13" w:rsidRPr="00457777">
        <w:rPr>
          <w:rFonts w:ascii="Calibri" w:hAnsi="Calibri"/>
          <w:sz w:val="22"/>
          <w:szCs w:val="22"/>
        </w:rPr>
        <w:t>00,000 were sold at par.</w:t>
      </w:r>
    </w:p>
    <w:p w14:paraId="2278B66B" w14:textId="77777777" w:rsidR="003515D5" w:rsidRPr="00457777" w:rsidRDefault="003515D5" w:rsidP="008105BE">
      <w:pPr>
        <w:widowControl w:val="0"/>
        <w:autoSpaceDE w:val="0"/>
        <w:autoSpaceDN w:val="0"/>
        <w:adjustRightInd w:val="0"/>
        <w:ind w:left="720" w:hanging="360"/>
        <w:jc w:val="both"/>
        <w:rPr>
          <w:rFonts w:ascii="Calibri" w:hAnsi="Calibri"/>
          <w:sz w:val="22"/>
          <w:szCs w:val="22"/>
        </w:rPr>
      </w:pPr>
    </w:p>
    <w:p w14:paraId="0BFAF3AD" w14:textId="2933FC38" w:rsidR="003515D5" w:rsidRPr="00457777" w:rsidRDefault="003515D5" w:rsidP="008105BE">
      <w:pPr>
        <w:pStyle w:val="BodyTextIndent"/>
        <w:jc w:val="both"/>
        <w:rPr>
          <w:rFonts w:ascii="Calibri" w:hAnsi="Calibri"/>
          <w:sz w:val="22"/>
          <w:szCs w:val="22"/>
        </w:rPr>
      </w:pPr>
      <w:r w:rsidRPr="00457777">
        <w:rPr>
          <w:rFonts w:ascii="Calibri" w:hAnsi="Calibri"/>
          <w:b/>
          <w:sz w:val="22"/>
          <w:szCs w:val="22"/>
        </w:rPr>
        <w:t>Required:</w:t>
      </w:r>
      <w:r w:rsidRPr="00457777">
        <w:rPr>
          <w:rFonts w:ascii="Calibri" w:hAnsi="Calibri"/>
          <w:sz w:val="22"/>
          <w:szCs w:val="22"/>
        </w:rPr>
        <w:t xml:space="preserve">  Record this transaction in both the debt service fund and governmental activities journals.</w:t>
      </w:r>
    </w:p>
    <w:p w14:paraId="4A5FCBAE" w14:textId="5B44FEDB" w:rsidR="009015C6" w:rsidRPr="00457777" w:rsidRDefault="009015C6" w:rsidP="008105BE">
      <w:pPr>
        <w:pStyle w:val="BodyTextIndent"/>
        <w:jc w:val="both"/>
        <w:rPr>
          <w:rFonts w:ascii="Calibri" w:hAnsi="Calibri"/>
          <w:sz w:val="22"/>
          <w:szCs w:val="22"/>
        </w:rPr>
      </w:pPr>
    </w:p>
    <w:p w14:paraId="1E5851CA" w14:textId="77777777" w:rsidR="009015C6" w:rsidRPr="00457777" w:rsidRDefault="009015C6" w:rsidP="009015C6">
      <w:pPr>
        <w:pStyle w:val="BodyTextIndent"/>
        <w:jc w:val="both"/>
        <w:rPr>
          <w:rFonts w:ascii="Calibri" w:hAnsi="Calibri"/>
          <w:sz w:val="22"/>
          <w:szCs w:val="22"/>
        </w:rPr>
      </w:pPr>
      <w:r w:rsidRPr="00457777">
        <w:rPr>
          <w:rFonts w:ascii="Calibri" w:hAnsi="Calibri"/>
          <w:sz w:val="22"/>
          <w:szCs w:val="22"/>
        </w:rPr>
        <w:t>Debt Service Fund</w:t>
      </w:r>
    </w:p>
    <w:p w14:paraId="3D467D29" w14:textId="06A28779" w:rsidR="009015C6" w:rsidRPr="00457777" w:rsidRDefault="008D5189" w:rsidP="009015C6">
      <w:pPr>
        <w:pStyle w:val="BodyTextIndent"/>
        <w:jc w:val="both"/>
        <w:rPr>
          <w:rFonts w:ascii="Calibri" w:hAnsi="Calibri"/>
          <w:sz w:val="22"/>
          <w:szCs w:val="22"/>
        </w:rPr>
      </w:pPr>
      <w:r>
        <w:rPr>
          <w:rFonts w:ascii="Calibri" w:hAnsi="Calibri"/>
          <w:noProof/>
          <w:sz w:val="22"/>
          <w:szCs w:val="22"/>
          <w:lang w:eastAsia="en-US"/>
        </w:rPr>
        <w:drawing>
          <wp:inline distT="0" distB="0" distL="0" distR="0" wp14:anchorId="0C05F523" wp14:editId="3E2AAFAE">
            <wp:extent cx="5486400" cy="3803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80365"/>
                    </a:xfrm>
                    <a:prstGeom prst="rect">
                      <a:avLst/>
                    </a:prstGeom>
                    <a:noFill/>
                    <a:ln>
                      <a:noFill/>
                    </a:ln>
                  </pic:spPr>
                </pic:pic>
              </a:graphicData>
            </a:graphic>
          </wp:inline>
        </w:drawing>
      </w:r>
    </w:p>
    <w:p w14:paraId="543C725F" w14:textId="77777777" w:rsidR="009015C6" w:rsidRPr="00457777" w:rsidRDefault="009015C6" w:rsidP="009015C6">
      <w:pPr>
        <w:pStyle w:val="BodyTextIndent"/>
        <w:jc w:val="both"/>
        <w:rPr>
          <w:rFonts w:ascii="Calibri" w:hAnsi="Calibri"/>
          <w:sz w:val="22"/>
          <w:szCs w:val="22"/>
        </w:rPr>
      </w:pPr>
    </w:p>
    <w:p w14:paraId="2DFC969B" w14:textId="77777777" w:rsidR="009015C6" w:rsidRPr="00457777" w:rsidRDefault="009015C6" w:rsidP="009015C6">
      <w:pPr>
        <w:pStyle w:val="BodyTextIndent"/>
        <w:jc w:val="both"/>
        <w:rPr>
          <w:rFonts w:ascii="Calibri" w:hAnsi="Calibri"/>
          <w:sz w:val="22"/>
          <w:szCs w:val="22"/>
        </w:rPr>
      </w:pPr>
      <w:r w:rsidRPr="00457777">
        <w:rPr>
          <w:rFonts w:ascii="Calibri" w:hAnsi="Calibri"/>
          <w:sz w:val="22"/>
          <w:szCs w:val="22"/>
        </w:rPr>
        <w:t>Governmental Activities</w:t>
      </w:r>
    </w:p>
    <w:p w14:paraId="00F2076E" w14:textId="70E723BB" w:rsidR="009015C6" w:rsidRPr="00457777" w:rsidRDefault="008D5189" w:rsidP="008105BE">
      <w:pPr>
        <w:pStyle w:val="BodyTextIndent"/>
        <w:jc w:val="both"/>
        <w:rPr>
          <w:rFonts w:ascii="Calibri" w:hAnsi="Calibri"/>
          <w:sz w:val="22"/>
          <w:szCs w:val="22"/>
        </w:rPr>
      </w:pPr>
      <w:r>
        <w:rPr>
          <w:rFonts w:ascii="Calibri" w:hAnsi="Calibri"/>
          <w:noProof/>
          <w:sz w:val="22"/>
          <w:szCs w:val="22"/>
          <w:lang w:eastAsia="en-US"/>
        </w:rPr>
        <w:drawing>
          <wp:inline distT="0" distB="0" distL="0" distR="0" wp14:anchorId="0E2B3024" wp14:editId="28A22EB8">
            <wp:extent cx="5486400" cy="3733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73380"/>
                    </a:xfrm>
                    <a:prstGeom prst="rect">
                      <a:avLst/>
                    </a:prstGeom>
                    <a:noFill/>
                    <a:ln>
                      <a:noFill/>
                    </a:ln>
                  </pic:spPr>
                </pic:pic>
              </a:graphicData>
            </a:graphic>
          </wp:inline>
        </w:drawing>
      </w:r>
    </w:p>
    <w:p w14:paraId="3562EE4B" w14:textId="77777777" w:rsidR="007B3D13" w:rsidRPr="00457777" w:rsidRDefault="007B3D13" w:rsidP="008105BE">
      <w:pPr>
        <w:widowControl w:val="0"/>
        <w:autoSpaceDE w:val="0"/>
        <w:autoSpaceDN w:val="0"/>
        <w:adjustRightInd w:val="0"/>
        <w:ind w:left="720" w:hanging="360"/>
        <w:jc w:val="both"/>
        <w:rPr>
          <w:rFonts w:ascii="Calibri" w:hAnsi="Calibri"/>
          <w:sz w:val="22"/>
          <w:szCs w:val="22"/>
        </w:rPr>
      </w:pPr>
    </w:p>
    <w:p w14:paraId="2F5C80CC" w14:textId="1D3E2942" w:rsidR="003515D5" w:rsidRPr="00457777" w:rsidRDefault="00A95150" w:rsidP="008105BE">
      <w:pPr>
        <w:widowControl w:val="0"/>
        <w:autoSpaceDE w:val="0"/>
        <w:autoSpaceDN w:val="0"/>
        <w:adjustRightInd w:val="0"/>
        <w:ind w:left="720" w:hanging="360"/>
        <w:jc w:val="both"/>
        <w:rPr>
          <w:rFonts w:ascii="Calibri" w:hAnsi="Calibri"/>
          <w:sz w:val="22"/>
          <w:szCs w:val="22"/>
        </w:rPr>
      </w:pPr>
      <w:r w:rsidRPr="00457777">
        <w:rPr>
          <w:rFonts w:ascii="Calibri" w:hAnsi="Calibri"/>
          <w:sz w:val="22"/>
          <w:szCs w:val="22"/>
        </w:rPr>
        <w:br w:type="page"/>
      </w:r>
      <w:r w:rsidR="00E36315" w:rsidRPr="00457777">
        <w:rPr>
          <w:rFonts w:ascii="Calibri" w:hAnsi="Calibri"/>
          <w:sz w:val="22"/>
          <w:szCs w:val="22"/>
        </w:rPr>
        <w:lastRenderedPageBreak/>
        <w:t>9</w:t>
      </w:r>
      <w:r w:rsidR="007B3D13" w:rsidRPr="00457777">
        <w:rPr>
          <w:rFonts w:ascii="Calibri" w:hAnsi="Calibri"/>
          <w:b/>
          <w:sz w:val="22"/>
          <w:szCs w:val="22"/>
        </w:rPr>
        <w:t xml:space="preserve">. </w:t>
      </w:r>
      <w:r w:rsidR="00E36315" w:rsidRPr="00457777">
        <w:rPr>
          <w:rFonts w:ascii="Calibri" w:hAnsi="Calibri"/>
          <w:b/>
          <w:sz w:val="22"/>
          <w:szCs w:val="22"/>
        </w:rPr>
        <w:t xml:space="preserve">  [Para. 6-b-9</w:t>
      </w:r>
      <w:r w:rsidR="007B3D13" w:rsidRPr="00457777">
        <w:rPr>
          <w:rFonts w:ascii="Calibri" w:hAnsi="Calibri"/>
          <w:b/>
          <w:sz w:val="22"/>
          <w:szCs w:val="22"/>
        </w:rPr>
        <w:t>]</w:t>
      </w:r>
      <w:r w:rsidR="007B3D13" w:rsidRPr="00457777">
        <w:rPr>
          <w:rFonts w:ascii="Calibri" w:hAnsi="Calibri"/>
          <w:sz w:val="22"/>
          <w:szCs w:val="22"/>
        </w:rPr>
        <w:t xml:space="preserve"> On July 1, the debt service fund received </w:t>
      </w:r>
      <w:r w:rsidR="000B0EC2" w:rsidRPr="00457777">
        <w:rPr>
          <w:rFonts w:ascii="Calibri" w:hAnsi="Calibri"/>
          <w:sz w:val="22"/>
          <w:szCs w:val="22"/>
        </w:rPr>
        <w:t>$5</w:t>
      </w:r>
      <w:r w:rsidR="007B3D13" w:rsidRPr="00457777">
        <w:rPr>
          <w:rFonts w:ascii="Calibri" w:hAnsi="Calibri"/>
          <w:sz w:val="22"/>
          <w:szCs w:val="22"/>
        </w:rPr>
        <w:t xml:space="preserve">0,000 from the General Fund for interest payment on the 3% serial bonds.  Checks were written and </w:t>
      </w:r>
      <w:r w:rsidR="006F2CC7">
        <w:rPr>
          <w:rFonts w:ascii="Calibri" w:hAnsi="Calibri"/>
          <w:sz w:val="22"/>
          <w:szCs w:val="22"/>
        </w:rPr>
        <w:t>mailed to bondholders for</w:t>
      </w:r>
      <w:r w:rsidR="007B3D13" w:rsidRPr="00457777">
        <w:rPr>
          <w:rFonts w:ascii="Calibri" w:hAnsi="Calibri"/>
          <w:sz w:val="22"/>
          <w:szCs w:val="22"/>
        </w:rPr>
        <w:t xml:space="preserve"> the interest payments due July 1, 20</w:t>
      </w:r>
      <w:r w:rsidR="003515D5" w:rsidRPr="00457777">
        <w:rPr>
          <w:rFonts w:ascii="Calibri" w:hAnsi="Calibri"/>
          <w:sz w:val="22"/>
          <w:szCs w:val="22"/>
        </w:rPr>
        <w:t>17</w:t>
      </w:r>
      <w:r w:rsidR="007B3D13" w:rsidRPr="00457777">
        <w:rPr>
          <w:rFonts w:ascii="Calibri" w:hAnsi="Calibri"/>
          <w:sz w:val="22"/>
          <w:szCs w:val="22"/>
        </w:rPr>
        <w:t xml:space="preserve">. </w:t>
      </w:r>
    </w:p>
    <w:p w14:paraId="0AC5EBE1" w14:textId="77777777" w:rsidR="003515D5" w:rsidRPr="00457777" w:rsidRDefault="003515D5" w:rsidP="008105BE">
      <w:pPr>
        <w:widowControl w:val="0"/>
        <w:autoSpaceDE w:val="0"/>
        <w:autoSpaceDN w:val="0"/>
        <w:adjustRightInd w:val="0"/>
        <w:ind w:left="720" w:hanging="360"/>
        <w:jc w:val="both"/>
        <w:rPr>
          <w:rFonts w:ascii="Calibri" w:hAnsi="Calibri"/>
          <w:sz w:val="22"/>
          <w:szCs w:val="22"/>
        </w:rPr>
      </w:pPr>
    </w:p>
    <w:p w14:paraId="65F6BB14" w14:textId="1E68C4F0" w:rsidR="007B3D13" w:rsidRPr="00457777" w:rsidRDefault="003515D5" w:rsidP="008105BE">
      <w:pPr>
        <w:pStyle w:val="BodyTextIndent"/>
        <w:jc w:val="both"/>
        <w:rPr>
          <w:rFonts w:ascii="Calibri" w:hAnsi="Calibri"/>
          <w:sz w:val="22"/>
          <w:szCs w:val="22"/>
        </w:rPr>
      </w:pPr>
      <w:r w:rsidRPr="00457777">
        <w:rPr>
          <w:rFonts w:ascii="Calibri" w:hAnsi="Calibri"/>
          <w:b/>
          <w:sz w:val="22"/>
          <w:szCs w:val="22"/>
        </w:rPr>
        <w:t>Required:</w:t>
      </w:r>
      <w:r w:rsidRPr="00457777">
        <w:rPr>
          <w:rFonts w:ascii="Calibri" w:hAnsi="Calibri"/>
          <w:sz w:val="22"/>
          <w:szCs w:val="22"/>
        </w:rPr>
        <w:t xml:space="preserve">  </w:t>
      </w:r>
      <w:r w:rsidR="00590265" w:rsidRPr="00457777">
        <w:rPr>
          <w:rFonts w:ascii="Calibri" w:hAnsi="Calibri"/>
          <w:sz w:val="22"/>
          <w:szCs w:val="22"/>
        </w:rPr>
        <w:t xml:space="preserve">Record the transfer in the debt service fund and the interest payment </w:t>
      </w:r>
      <w:r w:rsidRPr="00457777">
        <w:rPr>
          <w:rFonts w:ascii="Calibri" w:hAnsi="Calibri"/>
          <w:sz w:val="22"/>
          <w:szCs w:val="22"/>
        </w:rPr>
        <w:t xml:space="preserve">in both the debt service fund and governmental activities journals.  </w:t>
      </w:r>
      <w:r w:rsidR="007B3D13" w:rsidRPr="00457777">
        <w:rPr>
          <w:rFonts w:ascii="Calibri" w:hAnsi="Calibri"/>
          <w:sz w:val="22"/>
          <w:szCs w:val="22"/>
        </w:rPr>
        <w:t xml:space="preserve">At the government-wide level, </w:t>
      </w:r>
      <w:r w:rsidR="0069699B" w:rsidRPr="00457777">
        <w:rPr>
          <w:rFonts w:ascii="Calibri" w:hAnsi="Calibri"/>
          <w:sz w:val="22"/>
          <w:szCs w:val="22"/>
        </w:rPr>
        <w:t>$3,125</w:t>
      </w:r>
      <w:r w:rsidR="007B3D13" w:rsidRPr="00457777">
        <w:rPr>
          <w:rFonts w:ascii="Calibri" w:hAnsi="Calibri"/>
          <w:sz w:val="22"/>
          <w:szCs w:val="22"/>
        </w:rPr>
        <w:t xml:space="preserve"> was debited for amortization of the premium on the 3% serial bonds.</w:t>
      </w:r>
    </w:p>
    <w:p w14:paraId="3457E854" w14:textId="759AAB3E" w:rsidR="009015C6" w:rsidRPr="00457777" w:rsidRDefault="009015C6" w:rsidP="008105BE">
      <w:pPr>
        <w:pStyle w:val="BodyTextIndent"/>
        <w:jc w:val="both"/>
        <w:rPr>
          <w:rFonts w:ascii="Calibri" w:hAnsi="Calibri"/>
          <w:sz w:val="22"/>
          <w:szCs w:val="22"/>
        </w:rPr>
      </w:pPr>
    </w:p>
    <w:p w14:paraId="439B0B48" w14:textId="77777777" w:rsidR="009015C6" w:rsidRPr="00457777" w:rsidRDefault="009015C6" w:rsidP="009015C6">
      <w:pPr>
        <w:pStyle w:val="BodyTextIndent"/>
        <w:jc w:val="both"/>
        <w:rPr>
          <w:rFonts w:ascii="Calibri" w:hAnsi="Calibri"/>
          <w:sz w:val="22"/>
          <w:szCs w:val="22"/>
        </w:rPr>
      </w:pPr>
      <w:r w:rsidRPr="00457777">
        <w:rPr>
          <w:rFonts w:ascii="Calibri" w:hAnsi="Calibri"/>
          <w:sz w:val="22"/>
          <w:szCs w:val="22"/>
        </w:rPr>
        <w:t>Debt Service Fund</w:t>
      </w:r>
    </w:p>
    <w:p w14:paraId="2E0CB1FB" w14:textId="37BD4004" w:rsidR="009015C6" w:rsidRPr="00457777" w:rsidRDefault="008D5189" w:rsidP="009015C6">
      <w:pPr>
        <w:pStyle w:val="BodyTextIndent"/>
        <w:jc w:val="both"/>
        <w:rPr>
          <w:rFonts w:ascii="Calibri" w:hAnsi="Calibri"/>
          <w:sz w:val="22"/>
          <w:szCs w:val="22"/>
        </w:rPr>
      </w:pPr>
      <w:r>
        <w:rPr>
          <w:rFonts w:ascii="Calibri" w:hAnsi="Calibri"/>
          <w:noProof/>
          <w:sz w:val="22"/>
          <w:szCs w:val="22"/>
          <w:lang w:eastAsia="en-US"/>
        </w:rPr>
        <w:drawing>
          <wp:inline distT="0" distB="0" distL="0" distR="0" wp14:anchorId="55DA1D27" wp14:editId="7D3D679F">
            <wp:extent cx="5486400" cy="746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746125"/>
                    </a:xfrm>
                    <a:prstGeom prst="rect">
                      <a:avLst/>
                    </a:prstGeom>
                    <a:noFill/>
                    <a:ln>
                      <a:noFill/>
                    </a:ln>
                  </pic:spPr>
                </pic:pic>
              </a:graphicData>
            </a:graphic>
          </wp:inline>
        </w:drawing>
      </w:r>
    </w:p>
    <w:p w14:paraId="3814C872" w14:textId="77777777" w:rsidR="009015C6" w:rsidRPr="00457777" w:rsidRDefault="009015C6" w:rsidP="009015C6">
      <w:pPr>
        <w:pStyle w:val="BodyTextIndent"/>
        <w:jc w:val="both"/>
        <w:rPr>
          <w:rFonts w:ascii="Calibri" w:hAnsi="Calibri"/>
          <w:sz w:val="22"/>
          <w:szCs w:val="22"/>
        </w:rPr>
      </w:pPr>
    </w:p>
    <w:p w14:paraId="105A8439" w14:textId="306DDBA3" w:rsidR="009015C6" w:rsidRPr="00457777" w:rsidRDefault="009015C6" w:rsidP="009015C6">
      <w:pPr>
        <w:pStyle w:val="BodyTextIndent"/>
        <w:jc w:val="both"/>
        <w:rPr>
          <w:rFonts w:ascii="Calibri" w:hAnsi="Calibri"/>
          <w:sz w:val="22"/>
          <w:szCs w:val="22"/>
        </w:rPr>
      </w:pPr>
      <w:r w:rsidRPr="00457777">
        <w:rPr>
          <w:rFonts w:ascii="Calibri" w:hAnsi="Calibri"/>
          <w:sz w:val="22"/>
          <w:szCs w:val="22"/>
        </w:rPr>
        <w:t>Governmental Activities</w:t>
      </w:r>
    </w:p>
    <w:p w14:paraId="018FCEA4" w14:textId="2CAC0AC3" w:rsidR="00A95150" w:rsidRDefault="008D5189" w:rsidP="00A95150">
      <w:pPr>
        <w:pStyle w:val="BodyTextIndent"/>
        <w:jc w:val="both"/>
        <w:rPr>
          <w:rFonts w:ascii="Calibri" w:hAnsi="Calibri"/>
          <w:noProof/>
          <w:sz w:val="22"/>
          <w:szCs w:val="22"/>
          <w:lang w:eastAsia="en-US"/>
        </w:rPr>
      </w:pPr>
      <w:r>
        <w:rPr>
          <w:rFonts w:ascii="Calibri" w:hAnsi="Calibri"/>
          <w:noProof/>
          <w:sz w:val="22"/>
          <w:szCs w:val="22"/>
          <w:lang w:eastAsia="en-US"/>
        </w:rPr>
        <w:drawing>
          <wp:inline distT="0" distB="0" distL="0" distR="0" wp14:anchorId="5E7D20D1" wp14:editId="3BBF1597">
            <wp:extent cx="5486400" cy="5632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563245"/>
                    </a:xfrm>
                    <a:prstGeom prst="rect">
                      <a:avLst/>
                    </a:prstGeom>
                    <a:noFill/>
                    <a:ln>
                      <a:noFill/>
                    </a:ln>
                  </pic:spPr>
                </pic:pic>
              </a:graphicData>
            </a:graphic>
          </wp:inline>
        </w:drawing>
      </w:r>
    </w:p>
    <w:p w14:paraId="10DE13E9" w14:textId="3D57478F" w:rsidR="00AF137B" w:rsidRDefault="00AF137B" w:rsidP="00A95150">
      <w:pPr>
        <w:pStyle w:val="BodyTextIndent"/>
        <w:jc w:val="both"/>
        <w:rPr>
          <w:rFonts w:ascii="Calibri" w:hAnsi="Calibri"/>
          <w:noProof/>
          <w:sz w:val="22"/>
          <w:szCs w:val="22"/>
          <w:lang w:eastAsia="en-US"/>
        </w:rPr>
      </w:pPr>
    </w:p>
    <w:p w14:paraId="5861054D" w14:textId="413741BB" w:rsidR="00AF137B" w:rsidRPr="00457777" w:rsidRDefault="00AF137B" w:rsidP="00A95150">
      <w:pPr>
        <w:pStyle w:val="BodyTextIndent"/>
        <w:jc w:val="both"/>
        <w:rPr>
          <w:rFonts w:ascii="Calibri" w:hAnsi="Calibri"/>
          <w:sz w:val="22"/>
          <w:szCs w:val="22"/>
        </w:rPr>
      </w:pPr>
      <w:r>
        <w:rPr>
          <w:rFonts w:ascii="Calibri" w:hAnsi="Calibri"/>
          <w:noProof/>
          <w:sz w:val="22"/>
          <w:szCs w:val="22"/>
          <w:lang w:eastAsia="en-US"/>
        </w:rPr>
        <w:t>(Bond Interest Expense is affected by the cash bond interest payment and amortization of premium)</w:t>
      </w:r>
    </w:p>
    <w:p w14:paraId="2F20F926" w14:textId="77777777" w:rsidR="00A95150" w:rsidRPr="00457777" w:rsidRDefault="00A95150" w:rsidP="008105BE">
      <w:pPr>
        <w:widowControl w:val="0"/>
        <w:autoSpaceDE w:val="0"/>
        <w:autoSpaceDN w:val="0"/>
        <w:adjustRightInd w:val="0"/>
        <w:ind w:left="720" w:hanging="360"/>
        <w:jc w:val="both"/>
        <w:rPr>
          <w:rFonts w:ascii="Calibri" w:hAnsi="Calibri"/>
          <w:sz w:val="22"/>
          <w:szCs w:val="22"/>
        </w:rPr>
      </w:pPr>
    </w:p>
    <w:p w14:paraId="065D5F26" w14:textId="2951D6AD" w:rsidR="003A101B" w:rsidRPr="00457777" w:rsidRDefault="003515D5" w:rsidP="008105BE">
      <w:pPr>
        <w:widowControl w:val="0"/>
        <w:autoSpaceDE w:val="0"/>
        <w:autoSpaceDN w:val="0"/>
        <w:adjustRightInd w:val="0"/>
        <w:ind w:left="720" w:hanging="360"/>
        <w:jc w:val="both"/>
        <w:rPr>
          <w:rFonts w:ascii="Calibri" w:hAnsi="Calibri"/>
          <w:sz w:val="22"/>
          <w:szCs w:val="22"/>
        </w:rPr>
      </w:pPr>
      <w:r w:rsidRPr="00457777">
        <w:rPr>
          <w:rFonts w:ascii="Calibri" w:hAnsi="Calibri"/>
          <w:sz w:val="22"/>
          <w:szCs w:val="22"/>
        </w:rPr>
        <w:t>10</w:t>
      </w:r>
      <w:r w:rsidR="007B3D13" w:rsidRPr="00457777">
        <w:rPr>
          <w:rFonts w:ascii="Calibri" w:hAnsi="Calibri"/>
          <w:sz w:val="22"/>
          <w:szCs w:val="22"/>
        </w:rPr>
        <w:t xml:space="preserve">. </w:t>
      </w:r>
      <w:r w:rsidRPr="00457777">
        <w:rPr>
          <w:rFonts w:ascii="Calibri" w:hAnsi="Calibri"/>
          <w:b/>
          <w:sz w:val="22"/>
          <w:szCs w:val="22"/>
        </w:rPr>
        <w:t>[Para. 6-b-10</w:t>
      </w:r>
      <w:r w:rsidR="007B3D13" w:rsidRPr="00457777">
        <w:rPr>
          <w:rFonts w:ascii="Calibri" w:hAnsi="Calibri"/>
          <w:b/>
          <w:sz w:val="22"/>
          <w:szCs w:val="22"/>
        </w:rPr>
        <w:t xml:space="preserve">] </w:t>
      </w:r>
      <w:r w:rsidR="003A101B" w:rsidRPr="00457777">
        <w:rPr>
          <w:rFonts w:ascii="Calibri" w:hAnsi="Calibri"/>
          <w:sz w:val="22"/>
          <w:szCs w:val="22"/>
        </w:rPr>
        <w:t xml:space="preserve">Cash to close the City Hall Annex Construction Fund was received in the amount of $7,000. (See Chapter 5, </w:t>
      </w:r>
      <w:r w:rsidR="003A1553">
        <w:rPr>
          <w:rFonts w:ascii="Calibri" w:hAnsi="Calibri"/>
          <w:sz w:val="22"/>
          <w:szCs w:val="22"/>
        </w:rPr>
        <w:t xml:space="preserve">JE </w:t>
      </w:r>
      <w:r w:rsidR="003A101B" w:rsidRPr="00457777">
        <w:rPr>
          <w:rFonts w:ascii="Calibri" w:hAnsi="Calibri"/>
          <w:sz w:val="22"/>
          <w:szCs w:val="22"/>
        </w:rPr>
        <w:t>5-a-18).  The city council authorized a budget amendment for this unexpected transfer.</w:t>
      </w:r>
    </w:p>
    <w:p w14:paraId="4717DDB7" w14:textId="77777777" w:rsidR="003A101B" w:rsidRPr="00457777" w:rsidRDefault="003A101B" w:rsidP="008105BE">
      <w:pPr>
        <w:widowControl w:val="0"/>
        <w:autoSpaceDE w:val="0"/>
        <w:autoSpaceDN w:val="0"/>
        <w:adjustRightInd w:val="0"/>
        <w:ind w:left="720" w:hanging="360"/>
        <w:jc w:val="both"/>
        <w:rPr>
          <w:rFonts w:ascii="Calibri" w:hAnsi="Calibri"/>
          <w:sz w:val="22"/>
          <w:szCs w:val="22"/>
        </w:rPr>
      </w:pPr>
    </w:p>
    <w:p w14:paraId="79A1960F" w14:textId="254ACE0C" w:rsidR="003A101B" w:rsidRPr="00457777" w:rsidRDefault="003A101B" w:rsidP="008105BE">
      <w:pPr>
        <w:tabs>
          <w:tab w:val="left" w:pos="720"/>
        </w:tabs>
        <w:ind w:left="720"/>
        <w:jc w:val="both"/>
        <w:rPr>
          <w:rFonts w:ascii="Calibri" w:hAnsi="Calibri"/>
          <w:sz w:val="22"/>
          <w:szCs w:val="22"/>
        </w:rPr>
      </w:pPr>
      <w:r w:rsidRPr="00457777">
        <w:rPr>
          <w:rFonts w:ascii="Calibri" w:hAnsi="Calibri"/>
          <w:b/>
          <w:sz w:val="22"/>
          <w:szCs w:val="22"/>
        </w:rPr>
        <w:t xml:space="preserve">Required:  </w:t>
      </w:r>
      <w:r w:rsidRPr="00457777">
        <w:rPr>
          <w:rFonts w:ascii="Calibri" w:hAnsi="Calibri"/>
          <w:sz w:val="22"/>
          <w:szCs w:val="22"/>
        </w:rPr>
        <w:t>Record the budget amendment and transfer in the debt service fund.  This transaction involves two governmental funds, thus it has no effect on the governmental activities general journal.</w:t>
      </w:r>
    </w:p>
    <w:p w14:paraId="41CF6D5D" w14:textId="31BB9DF9" w:rsidR="009015C6" w:rsidRPr="00457777" w:rsidRDefault="009015C6" w:rsidP="008105BE">
      <w:pPr>
        <w:tabs>
          <w:tab w:val="left" w:pos="720"/>
        </w:tabs>
        <w:ind w:left="720"/>
        <w:jc w:val="both"/>
        <w:rPr>
          <w:rFonts w:ascii="Calibri" w:hAnsi="Calibri"/>
          <w:sz w:val="22"/>
          <w:szCs w:val="22"/>
        </w:rPr>
      </w:pPr>
    </w:p>
    <w:p w14:paraId="4C58072E" w14:textId="77777777" w:rsidR="009015C6" w:rsidRPr="00457777" w:rsidRDefault="009015C6" w:rsidP="009015C6">
      <w:pPr>
        <w:pStyle w:val="BodyTextIndent"/>
        <w:jc w:val="both"/>
        <w:rPr>
          <w:rFonts w:ascii="Calibri" w:hAnsi="Calibri"/>
          <w:sz w:val="22"/>
          <w:szCs w:val="22"/>
        </w:rPr>
      </w:pPr>
      <w:r w:rsidRPr="00457777">
        <w:rPr>
          <w:rFonts w:ascii="Calibri" w:hAnsi="Calibri"/>
          <w:sz w:val="22"/>
          <w:szCs w:val="22"/>
        </w:rPr>
        <w:t>Debt Service Fund</w:t>
      </w:r>
    </w:p>
    <w:p w14:paraId="68184893" w14:textId="4259F475" w:rsidR="009015C6" w:rsidRPr="00457777" w:rsidRDefault="008D5189" w:rsidP="009015C6">
      <w:pPr>
        <w:pStyle w:val="BodyTextIndent"/>
        <w:jc w:val="both"/>
        <w:rPr>
          <w:rFonts w:ascii="Calibri" w:hAnsi="Calibri"/>
          <w:sz w:val="22"/>
          <w:szCs w:val="22"/>
        </w:rPr>
      </w:pPr>
      <w:r>
        <w:rPr>
          <w:rFonts w:ascii="Calibri" w:hAnsi="Calibri"/>
          <w:noProof/>
          <w:sz w:val="22"/>
          <w:szCs w:val="22"/>
          <w:lang w:eastAsia="en-US"/>
        </w:rPr>
        <w:drawing>
          <wp:inline distT="0" distB="0" distL="0" distR="0" wp14:anchorId="7B13E0D2" wp14:editId="5E140D95">
            <wp:extent cx="5486400" cy="746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746125"/>
                    </a:xfrm>
                    <a:prstGeom prst="rect">
                      <a:avLst/>
                    </a:prstGeom>
                    <a:noFill/>
                    <a:ln>
                      <a:noFill/>
                    </a:ln>
                  </pic:spPr>
                </pic:pic>
              </a:graphicData>
            </a:graphic>
          </wp:inline>
        </w:drawing>
      </w:r>
    </w:p>
    <w:p w14:paraId="05A82B6F" w14:textId="53BCDDEE" w:rsidR="009015C6" w:rsidRPr="00457777" w:rsidRDefault="009015C6" w:rsidP="00895DA2">
      <w:pPr>
        <w:tabs>
          <w:tab w:val="left" w:pos="720"/>
        </w:tabs>
        <w:jc w:val="both"/>
        <w:rPr>
          <w:rFonts w:ascii="Calibri" w:hAnsi="Calibri"/>
          <w:sz w:val="22"/>
          <w:szCs w:val="22"/>
        </w:rPr>
      </w:pPr>
    </w:p>
    <w:p w14:paraId="4706C2D2" w14:textId="77777777" w:rsidR="003A101B" w:rsidRPr="00457777" w:rsidRDefault="003A101B" w:rsidP="008105BE">
      <w:pPr>
        <w:tabs>
          <w:tab w:val="left" w:pos="720"/>
        </w:tabs>
        <w:ind w:left="720"/>
        <w:jc w:val="both"/>
        <w:rPr>
          <w:rFonts w:ascii="Calibri" w:hAnsi="Calibri"/>
          <w:sz w:val="22"/>
          <w:szCs w:val="22"/>
        </w:rPr>
      </w:pPr>
    </w:p>
    <w:p w14:paraId="696CD86A" w14:textId="3438CD9B" w:rsidR="003A101B" w:rsidRPr="00457777" w:rsidRDefault="00BB6D6C" w:rsidP="008105BE">
      <w:pPr>
        <w:widowControl w:val="0"/>
        <w:autoSpaceDE w:val="0"/>
        <w:autoSpaceDN w:val="0"/>
        <w:adjustRightInd w:val="0"/>
        <w:ind w:left="720" w:hanging="360"/>
        <w:jc w:val="both"/>
        <w:rPr>
          <w:rFonts w:ascii="Calibri" w:hAnsi="Calibri"/>
          <w:sz w:val="22"/>
          <w:szCs w:val="22"/>
        </w:rPr>
      </w:pPr>
      <w:r>
        <w:rPr>
          <w:rFonts w:ascii="Calibri" w:hAnsi="Calibri"/>
          <w:sz w:val="22"/>
          <w:szCs w:val="22"/>
        </w:rPr>
        <w:br w:type="page"/>
      </w:r>
      <w:r w:rsidR="003A101B" w:rsidRPr="00457777">
        <w:rPr>
          <w:rFonts w:ascii="Calibri" w:hAnsi="Calibri"/>
          <w:sz w:val="22"/>
          <w:szCs w:val="22"/>
        </w:rPr>
        <w:lastRenderedPageBreak/>
        <w:t>11.</w:t>
      </w:r>
      <w:r w:rsidR="003A101B" w:rsidRPr="00457777">
        <w:rPr>
          <w:rFonts w:ascii="Calibri" w:hAnsi="Calibri"/>
          <w:sz w:val="22"/>
          <w:szCs w:val="22"/>
        </w:rPr>
        <w:tab/>
      </w:r>
      <w:r w:rsidR="003A101B" w:rsidRPr="00457777">
        <w:rPr>
          <w:rFonts w:ascii="Calibri" w:hAnsi="Calibri"/>
          <w:b/>
          <w:sz w:val="22"/>
          <w:szCs w:val="22"/>
        </w:rPr>
        <w:t xml:space="preserve">[Para. 6-b-11] </w:t>
      </w:r>
      <w:r w:rsidR="003A101B" w:rsidRPr="00457777">
        <w:rPr>
          <w:rFonts w:ascii="Calibri" w:hAnsi="Calibri"/>
          <w:sz w:val="22"/>
          <w:szCs w:val="22"/>
        </w:rPr>
        <w:t xml:space="preserve">On September 30, the debt service fund made the principal and interest payments associated with the 2% serial bond. </w:t>
      </w:r>
    </w:p>
    <w:p w14:paraId="0FB74A74" w14:textId="77777777" w:rsidR="003A101B" w:rsidRPr="00457777" w:rsidRDefault="003A101B" w:rsidP="008105BE">
      <w:pPr>
        <w:widowControl w:val="0"/>
        <w:autoSpaceDE w:val="0"/>
        <w:autoSpaceDN w:val="0"/>
        <w:adjustRightInd w:val="0"/>
        <w:ind w:left="720" w:hanging="360"/>
        <w:jc w:val="both"/>
        <w:rPr>
          <w:rFonts w:ascii="Calibri" w:hAnsi="Calibri"/>
          <w:sz w:val="22"/>
          <w:szCs w:val="22"/>
        </w:rPr>
      </w:pPr>
    </w:p>
    <w:p w14:paraId="05B005DB" w14:textId="496E4CEF" w:rsidR="003A101B" w:rsidRPr="00457777" w:rsidRDefault="003A101B" w:rsidP="008105BE">
      <w:pPr>
        <w:tabs>
          <w:tab w:val="left" w:pos="720"/>
        </w:tabs>
        <w:ind w:left="720"/>
        <w:jc w:val="both"/>
        <w:rPr>
          <w:rFonts w:ascii="Calibri" w:hAnsi="Calibri"/>
          <w:sz w:val="22"/>
          <w:szCs w:val="22"/>
        </w:rPr>
      </w:pPr>
      <w:r w:rsidRPr="00457777">
        <w:rPr>
          <w:rFonts w:ascii="Calibri" w:hAnsi="Calibri"/>
          <w:b/>
          <w:sz w:val="22"/>
          <w:szCs w:val="22"/>
        </w:rPr>
        <w:t xml:space="preserve">Required:  </w:t>
      </w:r>
      <w:r w:rsidRPr="00457777">
        <w:rPr>
          <w:rFonts w:ascii="Calibri" w:hAnsi="Calibri"/>
          <w:sz w:val="22"/>
          <w:szCs w:val="22"/>
        </w:rPr>
        <w:t xml:space="preserve">Record this transaction in both the debt service fund and governmental activities journals.  </w:t>
      </w:r>
    </w:p>
    <w:p w14:paraId="278A5580" w14:textId="1BA13C77" w:rsidR="009015C6" w:rsidRPr="00457777" w:rsidRDefault="009015C6" w:rsidP="008105BE">
      <w:pPr>
        <w:tabs>
          <w:tab w:val="left" w:pos="720"/>
        </w:tabs>
        <w:ind w:left="720"/>
        <w:jc w:val="both"/>
        <w:rPr>
          <w:rFonts w:ascii="Calibri" w:hAnsi="Calibri"/>
          <w:sz w:val="22"/>
          <w:szCs w:val="22"/>
        </w:rPr>
      </w:pPr>
    </w:p>
    <w:p w14:paraId="2BD125E3" w14:textId="77777777" w:rsidR="009015C6" w:rsidRPr="00457777" w:rsidRDefault="009015C6" w:rsidP="009015C6">
      <w:pPr>
        <w:pStyle w:val="BodyTextIndent"/>
        <w:jc w:val="both"/>
        <w:rPr>
          <w:rFonts w:ascii="Calibri" w:hAnsi="Calibri"/>
          <w:sz w:val="22"/>
          <w:szCs w:val="22"/>
        </w:rPr>
      </w:pPr>
      <w:r w:rsidRPr="00457777">
        <w:rPr>
          <w:rFonts w:ascii="Calibri" w:hAnsi="Calibri"/>
          <w:sz w:val="22"/>
          <w:szCs w:val="22"/>
        </w:rPr>
        <w:t>Debt Service Fund</w:t>
      </w:r>
    </w:p>
    <w:p w14:paraId="11A74664" w14:textId="4EF7E8A3" w:rsidR="009015C6" w:rsidRPr="00457777" w:rsidRDefault="008D5189" w:rsidP="009015C6">
      <w:pPr>
        <w:pStyle w:val="BodyTextIndent"/>
        <w:jc w:val="both"/>
        <w:rPr>
          <w:rFonts w:ascii="Calibri" w:hAnsi="Calibri"/>
          <w:sz w:val="22"/>
          <w:szCs w:val="22"/>
        </w:rPr>
      </w:pPr>
      <w:r>
        <w:rPr>
          <w:rFonts w:ascii="Calibri" w:hAnsi="Calibri"/>
          <w:noProof/>
          <w:sz w:val="22"/>
          <w:szCs w:val="22"/>
          <w:lang w:eastAsia="en-US"/>
        </w:rPr>
        <w:drawing>
          <wp:inline distT="0" distB="0" distL="0" distR="0" wp14:anchorId="40127FC4" wp14:editId="7912529A">
            <wp:extent cx="5486400" cy="5562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556260"/>
                    </a:xfrm>
                    <a:prstGeom prst="rect">
                      <a:avLst/>
                    </a:prstGeom>
                    <a:noFill/>
                    <a:ln>
                      <a:noFill/>
                    </a:ln>
                  </pic:spPr>
                </pic:pic>
              </a:graphicData>
            </a:graphic>
          </wp:inline>
        </w:drawing>
      </w:r>
    </w:p>
    <w:p w14:paraId="59442465" w14:textId="77777777" w:rsidR="009015C6" w:rsidRPr="00457777" w:rsidRDefault="009015C6" w:rsidP="009015C6">
      <w:pPr>
        <w:pStyle w:val="BodyTextIndent"/>
        <w:jc w:val="both"/>
        <w:rPr>
          <w:rFonts w:ascii="Calibri" w:hAnsi="Calibri"/>
          <w:sz w:val="22"/>
          <w:szCs w:val="22"/>
        </w:rPr>
      </w:pPr>
    </w:p>
    <w:p w14:paraId="26352E21" w14:textId="77777777" w:rsidR="009015C6" w:rsidRPr="00457777" w:rsidRDefault="009015C6" w:rsidP="009015C6">
      <w:pPr>
        <w:pStyle w:val="BodyTextIndent"/>
        <w:jc w:val="both"/>
        <w:rPr>
          <w:rFonts w:ascii="Calibri" w:hAnsi="Calibri"/>
          <w:sz w:val="22"/>
          <w:szCs w:val="22"/>
        </w:rPr>
      </w:pPr>
      <w:r w:rsidRPr="00457777">
        <w:rPr>
          <w:rFonts w:ascii="Calibri" w:hAnsi="Calibri"/>
          <w:sz w:val="22"/>
          <w:szCs w:val="22"/>
        </w:rPr>
        <w:t>Governmental Activities</w:t>
      </w:r>
    </w:p>
    <w:p w14:paraId="13995AEE" w14:textId="64091FE6" w:rsidR="009015C6" w:rsidRPr="00457777" w:rsidRDefault="008D5189" w:rsidP="008105BE">
      <w:pPr>
        <w:tabs>
          <w:tab w:val="left" w:pos="720"/>
        </w:tabs>
        <w:ind w:left="720"/>
        <w:jc w:val="both"/>
        <w:rPr>
          <w:rFonts w:ascii="Calibri" w:hAnsi="Calibri"/>
          <w:sz w:val="22"/>
          <w:szCs w:val="22"/>
        </w:rPr>
      </w:pPr>
      <w:r>
        <w:rPr>
          <w:rFonts w:ascii="Calibri" w:hAnsi="Calibri"/>
          <w:noProof/>
          <w:sz w:val="22"/>
          <w:szCs w:val="22"/>
          <w:lang w:eastAsia="en-US"/>
        </w:rPr>
        <w:drawing>
          <wp:inline distT="0" distB="0" distL="0" distR="0" wp14:anchorId="739EA56A" wp14:editId="4A0CB1AD">
            <wp:extent cx="5486400" cy="556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556260"/>
                    </a:xfrm>
                    <a:prstGeom prst="rect">
                      <a:avLst/>
                    </a:prstGeom>
                    <a:noFill/>
                    <a:ln>
                      <a:noFill/>
                    </a:ln>
                  </pic:spPr>
                </pic:pic>
              </a:graphicData>
            </a:graphic>
          </wp:inline>
        </w:drawing>
      </w:r>
    </w:p>
    <w:p w14:paraId="4CDD617F" w14:textId="77777777" w:rsidR="007B3D13" w:rsidRPr="00457777" w:rsidRDefault="007B3D13" w:rsidP="008105BE">
      <w:pPr>
        <w:widowControl w:val="0"/>
        <w:autoSpaceDE w:val="0"/>
        <w:autoSpaceDN w:val="0"/>
        <w:adjustRightInd w:val="0"/>
        <w:ind w:left="720" w:hanging="360"/>
        <w:jc w:val="both"/>
        <w:rPr>
          <w:rFonts w:ascii="Calibri" w:hAnsi="Calibri"/>
          <w:sz w:val="22"/>
          <w:szCs w:val="22"/>
        </w:rPr>
      </w:pPr>
    </w:p>
    <w:p w14:paraId="63F23527" w14:textId="51CBC6FF" w:rsidR="003A101B" w:rsidRPr="00457777" w:rsidRDefault="003A101B" w:rsidP="003A1553">
      <w:pPr>
        <w:widowControl w:val="0"/>
        <w:autoSpaceDE w:val="0"/>
        <w:autoSpaceDN w:val="0"/>
        <w:adjustRightInd w:val="0"/>
        <w:jc w:val="both"/>
        <w:rPr>
          <w:rFonts w:ascii="Calibri" w:hAnsi="Calibri"/>
          <w:sz w:val="22"/>
          <w:szCs w:val="22"/>
        </w:rPr>
      </w:pPr>
      <w:r w:rsidRPr="00457777">
        <w:rPr>
          <w:rFonts w:ascii="Calibri" w:hAnsi="Calibri"/>
          <w:sz w:val="22"/>
          <w:szCs w:val="22"/>
        </w:rPr>
        <w:t>12</w:t>
      </w:r>
      <w:r w:rsidR="007B3D13" w:rsidRPr="00457777">
        <w:rPr>
          <w:rFonts w:ascii="Calibri" w:hAnsi="Calibri"/>
          <w:sz w:val="22"/>
          <w:szCs w:val="22"/>
        </w:rPr>
        <w:t>.</w:t>
      </w:r>
      <w:r w:rsidR="007B3D13" w:rsidRPr="00457777">
        <w:rPr>
          <w:rFonts w:ascii="Calibri" w:hAnsi="Calibri"/>
          <w:sz w:val="22"/>
          <w:szCs w:val="22"/>
        </w:rPr>
        <w:tab/>
      </w:r>
      <w:r w:rsidRPr="00457777">
        <w:rPr>
          <w:rFonts w:ascii="Calibri" w:hAnsi="Calibri"/>
          <w:b/>
          <w:sz w:val="22"/>
          <w:szCs w:val="22"/>
        </w:rPr>
        <w:t>[Para. 6-b-12</w:t>
      </w:r>
      <w:r w:rsidR="007B3D13" w:rsidRPr="00457777">
        <w:rPr>
          <w:rFonts w:ascii="Calibri" w:hAnsi="Calibri"/>
          <w:b/>
          <w:sz w:val="22"/>
          <w:szCs w:val="22"/>
        </w:rPr>
        <w:t xml:space="preserve">] </w:t>
      </w:r>
      <w:r w:rsidRPr="00457777">
        <w:rPr>
          <w:rFonts w:ascii="Calibri" w:hAnsi="Calibri"/>
          <w:sz w:val="22"/>
          <w:szCs w:val="22"/>
        </w:rPr>
        <w:t>The uncollected balance of current taxes receivable and the related estimated uncollectible account were reclassified as delinquent.  Interest and penalties of $1,200 were accrued, of which $120 was estimated to be uncollectible.</w:t>
      </w:r>
    </w:p>
    <w:p w14:paraId="5DEE0836" w14:textId="77777777" w:rsidR="003515D5" w:rsidRPr="00457777" w:rsidRDefault="003515D5" w:rsidP="008105BE">
      <w:pPr>
        <w:widowControl w:val="0"/>
        <w:autoSpaceDE w:val="0"/>
        <w:autoSpaceDN w:val="0"/>
        <w:adjustRightInd w:val="0"/>
        <w:ind w:left="720" w:hanging="360"/>
        <w:jc w:val="both"/>
        <w:rPr>
          <w:rFonts w:ascii="Calibri" w:hAnsi="Calibri"/>
          <w:sz w:val="22"/>
          <w:szCs w:val="22"/>
        </w:rPr>
      </w:pPr>
    </w:p>
    <w:p w14:paraId="0FBDE0CD" w14:textId="45A45F57" w:rsidR="003A101B" w:rsidRPr="00457777" w:rsidRDefault="003515D5" w:rsidP="008105BE">
      <w:pPr>
        <w:pStyle w:val="BodyTextIndent"/>
        <w:jc w:val="both"/>
        <w:rPr>
          <w:rFonts w:ascii="Calibri" w:hAnsi="Calibri"/>
          <w:sz w:val="22"/>
          <w:szCs w:val="22"/>
        </w:rPr>
      </w:pPr>
      <w:r w:rsidRPr="00457777">
        <w:rPr>
          <w:rFonts w:ascii="Calibri" w:hAnsi="Calibri"/>
          <w:b/>
          <w:sz w:val="22"/>
          <w:szCs w:val="22"/>
        </w:rPr>
        <w:t xml:space="preserve">Required:  </w:t>
      </w:r>
      <w:r w:rsidR="003A101B" w:rsidRPr="00457777">
        <w:rPr>
          <w:rFonts w:ascii="Calibri" w:hAnsi="Calibri"/>
          <w:sz w:val="22"/>
          <w:szCs w:val="22"/>
        </w:rPr>
        <w:t>Record this transaction in both the debt service fund and governmental activities journals.</w:t>
      </w:r>
    </w:p>
    <w:p w14:paraId="4DEA725C" w14:textId="2526E3CF" w:rsidR="009015C6" w:rsidRPr="00457777" w:rsidRDefault="009015C6" w:rsidP="008105BE">
      <w:pPr>
        <w:pStyle w:val="BodyTextIndent"/>
        <w:jc w:val="both"/>
        <w:rPr>
          <w:rFonts w:ascii="Calibri" w:hAnsi="Calibri"/>
          <w:sz w:val="22"/>
          <w:szCs w:val="22"/>
        </w:rPr>
      </w:pPr>
    </w:p>
    <w:p w14:paraId="07889AED" w14:textId="77777777" w:rsidR="009015C6" w:rsidRPr="00457777" w:rsidRDefault="009015C6" w:rsidP="009015C6">
      <w:pPr>
        <w:pStyle w:val="BodyTextIndent"/>
        <w:jc w:val="both"/>
        <w:rPr>
          <w:rFonts w:ascii="Calibri" w:hAnsi="Calibri"/>
          <w:sz w:val="22"/>
          <w:szCs w:val="22"/>
        </w:rPr>
      </w:pPr>
      <w:r w:rsidRPr="00457777">
        <w:rPr>
          <w:rFonts w:ascii="Calibri" w:hAnsi="Calibri"/>
          <w:sz w:val="22"/>
          <w:szCs w:val="22"/>
        </w:rPr>
        <w:t>Debt Service Fund</w:t>
      </w:r>
    </w:p>
    <w:p w14:paraId="1EAC3617" w14:textId="57E9D2BE" w:rsidR="009015C6" w:rsidRPr="00457777" w:rsidRDefault="008D5189" w:rsidP="009015C6">
      <w:pPr>
        <w:pStyle w:val="BodyTextIndent"/>
        <w:jc w:val="both"/>
        <w:rPr>
          <w:rFonts w:ascii="Calibri" w:hAnsi="Calibri"/>
          <w:noProof/>
          <w:sz w:val="22"/>
          <w:szCs w:val="22"/>
          <w:lang w:eastAsia="en-US"/>
        </w:rPr>
      </w:pPr>
      <w:r>
        <w:rPr>
          <w:rFonts w:ascii="Calibri" w:hAnsi="Calibri"/>
          <w:noProof/>
          <w:sz w:val="22"/>
          <w:szCs w:val="22"/>
          <w:lang w:eastAsia="en-US"/>
        </w:rPr>
        <w:drawing>
          <wp:inline distT="0" distB="0" distL="0" distR="0" wp14:anchorId="17B25318" wp14:editId="046954E0">
            <wp:extent cx="5486400" cy="914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pic:spPr>
                </pic:pic>
              </a:graphicData>
            </a:graphic>
          </wp:inline>
        </w:drawing>
      </w:r>
    </w:p>
    <w:p w14:paraId="3F550865" w14:textId="689EA830" w:rsidR="001C44DC" w:rsidRPr="00457777" w:rsidRDefault="008D5189" w:rsidP="009015C6">
      <w:pPr>
        <w:pStyle w:val="BodyTextIndent"/>
        <w:jc w:val="both"/>
        <w:rPr>
          <w:rFonts w:ascii="Calibri" w:hAnsi="Calibri"/>
          <w:sz w:val="22"/>
          <w:szCs w:val="22"/>
        </w:rPr>
      </w:pPr>
      <w:r>
        <w:rPr>
          <w:rFonts w:ascii="Calibri" w:hAnsi="Calibri"/>
          <w:noProof/>
          <w:sz w:val="22"/>
          <w:szCs w:val="22"/>
          <w:lang w:eastAsia="en-US"/>
        </w:rPr>
        <w:drawing>
          <wp:inline distT="0" distB="0" distL="0" distR="0" wp14:anchorId="5117CDDD" wp14:editId="79DB2EC8">
            <wp:extent cx="5486400" cy="4610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461010"/>
                    </a:xfrm>
                    <a:prstGeom prst="rect">
                      <a:avLst/>
                    </a:prstGeom>
                    <a:noFill/>
                    <a:ln>
                      <a:noFill/>
                    </a:ln>
                  </pic:spPr>
                </pic:pic>
              </a:graphicData>
            </a:graphic>
          </wp:inline>
        </w:drawing>
      </w:r>
    </w:p>
    <w:p w14:paraId="4FA3C87A" w14:textId="77777777" w:rsidR="009015C6" w:rsidRPr="00457777" w:rsidRDefault="009015C6" w:rsidP="009015C6">
      <w:pPr>
        <w:pStyle w:val="BodyTextIndent"/>
        <w:jc w:val="both"/>
        <w:rPr>
          <w:rFonts w:ascii="Calibri" w:hAnsi="Calibri"/>
          <w:sz w:val="22"/>
          <w:szCs w:val="22"/>
        </w:rPr>
      </w:pPr>
    </w:p>
    <w:p w14:paraId="0265E282" w14:textId="7192B6AA" w:rsidR="003515D5" w:rsidRPr="00457777" w:rsidRDefault="009015C6" w:rsidP="00895DA2">
      <w:pPr>
        <w:pStyle w:val="BodyTextIndent"/>
        <w:jc w:val="both"/>
        <w:rPr>
          <w:rFonts w:ascii="Calibri" w:hAnsi="Calibri"/>
          <w:sz w:val="22"/>
          <w:szCs w:val="22"/>
        </w:rPr>
      </w:pPr>
      <w:r w:rsidRPr="00457777">
        <w:rPr>
          <w:rFonts w:ascii="Calibri" w:hAnsi="Calibri"/>
          <w:sz w:val="22"/>
          <w:szCs w:val="22"/>
        </w:rPr>
        <w:t>Governmental Activities</w:t>
      </w:r>
    </w:p>
    <w:p w14:paraId="4151EE6F" w14:textId="77777777" w:rsidR="00895DA2" w:rsidRPr="00457777" w:rsidRDefault="00895DA2" w:rsidP="00895DA2">
      <w:pPr>
        <w:pStyle w:val="BodyTextIndent"/>
        <w:jc w:val="both"/>
        <w:rPr>
          <w:rFonts w:ascii="Calibri" w:hAnsi="Calibri"/>
          <w:noProof/>
          <w:sz w:val="22"/>
          <w:szCs w:val="22"/>
          <w:lang w:eastAsia="en-US"/>
        </w:rPr>
      </w:pPr>
    </w:p>
    <w:p w14:paraId="24768455" w14:textId="362A796F" w:rsidR="00895DA2" w:rsidRPr="00457777" w:rsidRDefault="008D5189" w:rsidP="00895DA2">
      <w:pPr>
        <w:pStyle w:val="BodyTextIndent"/>
        <w:jc w:val="both"/>
        <w:rPr>
          <w:rFonts w:ascii="Calibri" w:hAnsi="Calibri"/>
          <w:noProof/>
          <w:sz w:val="22"/>
          <w:szCs w:val="22"/>
          <w:lang w:eastAsia="en-US"/>
        </w:rPr>
      </w:pPr>
      <w:r>
        <w:rPr>
          <w:rFonts w:ascii="Calibri" w:hAnsi="Calibri"/>
          <w:noProof/>
          <w:sz w:val="22"/>
          <w:szCs w:val="22"/>
          <w:lang w:eastAsia="en-US"/>
        </w:rPr>
        <w:drawing>
          <wp:inline distT="0" distB="0" distL="0" distR="0" wp14:anchorId="3DF728EE" wp14:editId="42724E16">
            <wp:extent cx="5486400" cy="3581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58140"/>
                    </a:xfrm>
                    <a:prstGeom prst="rect">
                      <a:avLst/>
                    </a:prstGeom>
                    <a:noFill/>
                    <a:ln>
                      <a:noFill/>
                    </a:ln>
                  </pic:spPr>
                </pic:pic>
              </a:graphicData>
            </a:graphic>
          </wp:inline>
        </w:drawing>
      </w:r>
    </w:p>
    <w:p w14:paraId="62E90B4F" w14:textId="3F82B2B6" w:rsidR="00895DA2" w:rsidRPr="00457777" w:rsidRDefault="008D5189" w:rsidP="00895DA2">
      <w:pPr>
        <w:pStyle w:val="BodyTextIndent"/>
        <w:jc w:val="both"/>
        <w:rPr>
          <w:rFonts w:ascii="Calibri" w:hAnsi="Calibri"/>
          <w:noProof/>
          <w:sz w:val="22"/>
          <w:szCs w:val="22"/>
          <w:lang w:eastAsia="en-US"/>
        </w:rPr>
      </w:pPr>
      <w:r>
        <w:rPr>
          <w:rFonts w:ascii="Calibri" w:hAnsi="Calibri"/>
          <w:noProof/>
          <w:sz w:val="22"/>
          <w:szCs w:val="22"/>
          <w:lang w:eastAsia="en-US"/>
        </w:rPr>
        <w:drawing>
          <wp:inline distT="0" distB="0" distL="0" distR="0" wp14:anchorId="36F40933" wp14:editId="6DCBD3A1">
            <wp:extent cx="5486400" cy="91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pic:spPr>
                </pic:pic>
              </a:graphicData>
            </a:graphic>
          </wp:inline>
        </w:drawing>
      </w:r>
    </w:p>
    <w:p w14:paraId="6726A4CA" w14:textId="77777777" w:rsidR="00895DA2" w:rsidRPr="00457777" w:rsidRDefault="00895DA2" w:rsidP="00895DA2">
      <w:pPr>
        <w:pStyle w:val="BodyTextIndent"/>
        <w:jc w:val="both"/>
        <w:rPr>
          <w:rFonts w:ascii="Calibri" w:hAnsi="Calibri"/>
          <w:sz w:val="22"/>
          <w:szCs w:val="22"/>
        </w:rPr>
      </w:pPr>
    </w:p>
    <w:p w14:paraId="628A4AC9" w14:textId="09A173E2" w:rsidR="00A5170B" w:rsidRPr="00457777" w:rsidRDefault="003A1553" w:rsidP="00A5170B">
      <w:pPr>
        <w:widowControl w:val="0"/>
        <w:autoSpaceDE w:val="0"/>
        <w:autoSpaceDN w:val="0"/>
        <w:adjustRightInd w:val="0"/>
        <w:ind w:left="720" w:hanging="360"/>
        <w:jc w:val="both"/>
        <w:rPr>
          <w:rFonts w:ascii="Calibri" w:hAnsi="Calibri"/>
          <w:sz w:val="22"/>
          <w:szCs w:val="22"/>
        </w:rPr>
      </w:pPr>
      <w:r>
        <w:rPr>
          <w:rFonts w:ascii="Calibri" w:hAnsi="Calibri"/>
          <w:sz w:val="22"/>
          <w:szCs w:val="22"/>
        </w:rPr>
        <w:br w:type="page"/>
      </w:r>
      <w:r w:rsidR="003A101B" w:rsidRPr="00457777">
        <w:rPr>
          <w:rFonts w:ascii="Calibri" w:hAnsi="Calibri"/>
          <w:sz w:val="22"/>
          <w:szCs w:val="22"/>
        </w:rPr>
        <w:lastRenderedPageBreak/>
        <w:t>13</w:t>
      </w:r>
      <w:r w:rsidR="007B3D13" w:rsidRPr="00457777">
        <w:rPr>
          <w:rFonts w:ascii="Calibri" w:hAnsi="Calibri"/>
          <w:sz w:val="22"/>
          <w:szCs w:val="22"/>
        </w:rPr>
        <w:t>.</w:t>
      </w:r>
      <w:r w:rsidR="007B3D13" w:rsidRPr="00457777">
        <w:rPr>
          <w:rFonts w:ascii="Calibri" w:hAnsi="Calibri"/>
          <w:sz w:val="22"/>
          <w:szCs w:val="22"/>
        </w:rPr>
        <w:tab/>
      </w:r>
      <w:r w:rsidR="007B3D13" w:rsidRPr="00457777">
        <w:rPr>
          <w:rFonts w:ascii="Calibri" w:hAnsi="Calibri"/>
          <w:b/>
          <w:sz w:val="22"/>
          <w:szCs w:val="22"/>
        </w:rPr>
        <w:t>[Para. 6-</w:t>
      </w:r>
      <w:r w:rsidR="00595E0E" w:rsidRPr="00457777">
        <w:rPr>
          <w:rFonts w:ascii="Calibri" w:hAnsi="Calibri"/>
          <w:b/>
          <w:sz w:val="22"/>
          <w:szCs w:val="22"/>
        </w:rPr>
        <w:t>b-1</w:t>
      </w:r>
      <w:r w:rsidR="003A101B" w:rsidRPr="00457777">
        <w:rPr>
          <w:rFonts w:ascii="Calibri" w:hAnsi="Calibri"/>
          <w:b/>
          <w:sz w:val="22"/>
          <w:szCs w:val="22"/>
        </w:rPr>
        <w:t>3</w:t>
      </w:r>
      <w:r w:rsidR="007B3D13" w:rsidRPr="00457777">
        <w:rPr>
          <w:rFonts w:ascii="Calibri" w:hAnsi="Calibri"/>
          <w:b/>
          <w:sz w:val="22"/>
          <w:szCs w:val="22"/>
        </w:rPr>
        <w:t xml:space="preserve">] </w:t>
      </w:r>
      <w:r w:rsidR="007B3D13" w:rsidRPr="00457777">
        <w:rPr>
          <w:rFonts w:ascii="Calibri" w:hAnsi="Calibri"/>
          <w:sz w:val="22"/>
          <w:szCs w:val="22"/>
        </w:rPr>
        <w:t>At December 31, 20</w:t>
      </w:r>
      <w:r w:rsidR="00595E0E" w:rsidRPr="00457777">
        <w:rPr>
          <w:rFonts w:ascii="Calibri" w:hAnsi="Calibri"/>
          <w:sz w:val="22"/>
          <w:szCs w:val="22"/>
        </w:rPr>
        <w:t>17</w:t>
      </w:r>
      <w:r w:rsidR="007B3D13" w:rsidRPr="00457777">
        <w:rPr>
          <w:rFonts w:ascii="Calibri" w:hAnsi="Calibri"/>
          <w:sz w:val="22"/>
          <w:szCs w:val="22"/>
        </w:rPr>
        <w:t xml:space="preserve">, accrued interest expense on the two outstanding bond issues was recorded in the governmental activities general journal.  Amortization of the premium on the 3% bonds sold was also recorded in the amount of </w:t>
      </w:r>
      <w:r w:rsidR="0069699B" w:rsidRPr="00457777">
        <w:rPr>
          <w:rFonts w:ascii="Calibri" w:hAnsi="Calibri"/>
          <w:sz w:val="22"/>
          <w:szCs w:val="22"/>
        </w:rPr>
        <w:t>$3,125</w:t>
      </w:r>
      <w:r w:rsidR="007B3D13" w:rsidRPr="00457777">
        <w:rPr>
          <w:rFonts w:ascii="Calibri" w:hAnsi="Calibri"/>
          <w:sz w:val="22"/>
          <w:szCs w:val="22"/>
        </w:rPr>
        <w:t xml:space="preserve">.  </w:t>
      </w:r>
    </w:p>
    <w:p w14:paraId="716B96C2" w14:textId="77777777" w:rsidR="00595E0E" w:rsidRPr="00457777" w:rsidRDefault="00595E0E" w:rsidP="008105BE">
      <w:pPr>
        <w:widowControl w:val="0"/>
        <w:autoSpaceDE w:val="0"/>
        <w:autoSpaceDN w:val="0"/>
        <w:adjustRightInd w:val="0"/>
        <w:ind w:left="720" w:hanging="360"/>
        <w:jc w:val="both"/>
        <w:rPr>
          <w:rFonts w:ascii="Calibri" w:hAnsi="Calibri"/>
          <w:sz w:val="22"/>
          <w:szCs w:val="22"/>
        </w:rPr>
      </w:pPr>
    </w:p>
    <w:p w14:paraId="0CE86B2A" w14:textId="42CD6743" w:rsidR="009015C6" w:rsidRPr="00457777" w:rsidRDefault="00595E0E" w:rsidP="001C44DC">
      <w:pPr>
        <w:pStyle w:val="BodyTextIndent"/>
        <w:jc w:val="both"/>
        <w:rPr>
          <w:rFonts w:ascii="Calibri" w:hAnsi="Calibri"/>
          <w:sz w:val="22"/>
          <w:szCs w:val="22"/>
        </w:rPr>
      </w:pPr>
      <w:r w:rsidRPr="00457777">
        <w:rPr>
          <w:rFonts w:ascii="Calibri" w:hAnsi="Calibri"/>
          <w:b/>
          <w:sz w:val="22"/>
          <w:szCs w:val="22"/>
        </w:rPr>
        <w:t>Required:</w:t>
      </w:r>
      <w:r w:rsidRPr="00457777">
        <w:rPr>
          <w:rFonts w:ascii="Calibri" w:hAnsi="Calibri"/>
          <w:sz w:val="22"/>
          <w:szCs w:val="22"/>
        </w:rPr>
        <w:t xml:space="preserve">  Record the accrual in the governmental activities journal.</w:t>
      </w:r>
    </w:p>
    <w:p w14:paraId="4B63E6E0" w14:textId="77777777" w:rsidR="009015C6" w:rsidRPr="00457777" w:rsidRDefault="009015C6" w:rsidP="009015C6">
      <w:pPr>
        <w:pStyle w:val="BodyTextIndent"/>
        <w:jc w:val="both"/>
        <w:rPr>
          <w:rFonts w:ascii="Calibri" w:hAnsi="Calibri"/>
          <w:sz w:val="22"/>
          <w:szCs w:val="22"/>
        </w:rPr>
      </w:pPr>
    </w:p>
    <w:p w14:paraId="529CF731" w14:textId="77777777" w:rsidR="009015C6" w:rsidRPr="00457777" w:rsidRDefault="009015C6" w:rsidP="009015C6">
      <w:pPr>
        <w:pStyle w:val="BodyTextIndent"/>
        <w:jc w:val="both"/>
        <w:rPr>
          <w:rFonts w:ascii="Calibri" w:hAnsi="Calibri"/>
          <w:sz w:val="22"/>
          <w:szCs w:val="22"/>
        </w:rPr>
      </w:pPr>
      <w:r w:rsidRPr="00457777">
        <w:rPr>
          <w:rFonts w:ascii="Calibri" w:hAnsi="Calibri"/>
          <w:sz w:val="22"/>
          <w:szCs w:val="22"/>
        </w:rPr>
        <w:t>Governmental Activities</w:t>
      </w:r>
    </w:p>
    <w:p w14:paraId="5EDCEA57" w14:textId="46A965B8" w:rsidR="00D82893" w:rsidRDefault="008D5189" w:rsidP="00D82893">
      <w:pPr>
        <w:pStyle w:val="BodyTextIndent"/>
        <w:jc w:val="both"/>
        <w:rPr>
          <w:rFonts w:ascii="Calibri" w:hAnsi="Calibri"/>
          <w:noProof/>
          <w:sz w:val="22"/>
          <w:szCs w:val="22"/>
          <w:lang w:eastAsia="en-US"/>
        </w:rPr>
      </w:pPr>
      <w:r>
        <w:rPr>
          <w:rFonts w:ascii="Calibri" w:hAnsi="Calibri"/>
          <w:noProof/>
          <w:sz w:val="22"/>
          <w:szCs w:val="22"/>
          <w:lang w:eastAsia="en-US"/>
        </w:rPr>
        <w:drawing>
          <wp:inline distT="0" distB="0" distL="0" distR="0" wp14:anchorId="405BB46B" wp14:editId="5BBEED7B">
            <wp:extent cx="5486400" cy="5562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556260"/>
                    </a:xfrm>
                    <a:prstGeom prst="rect">
                      <a:avLst/>
                    </a:prstGeom>
                    <a:noFill/>
                    <a:ln>
                      <a:noFill/>
                    </a:ln>
                  </pic:spPr>
                </pic:pic>
              </a:graphicData>
            </a:graphic>
          </wp:inline>
        </w:drawing>
      </w:r>
    </w:p>
    <w:p w14:paraId="4D064A2E" w14:textId="598CC500" w:rsidR="00D82893" w:rsidRDefault="00D82893" w:rsidP="00D82893">
      <w:pPr>
        <w:pStyle w:val="BodyTextIndent"/>
        <w:jc w:val="both"/>
        <w:rPr>
          <w:rFonts w:ascii="Calibri" w:hAnsi="Calibri"/>
          <w:noProof/>
          <w:sz w:val="22"/>
          <w:szCs w:val="22"/>
          <w:lang w:eastAsia="en-US"/>
        </w:rPr>
      </w:pPr>
    </w:p>
    <w:p w14:paraId="118D7992" w14:textId="4E1D7783" w:rsidR="00D82893" w:rsidRDefault="00504521" w:rsidP="009E16E8">
      <w:pPr>
        <w:rPr>
          <w:rFonts w:ascii="Calibri" w:hAnsi="Calibri" w:cs="Calibri"/>
          <w:b/>
          <w:sz w:val="22"/>
          <w:szCs w:val="22"/>
        </w:rPr>
      </w:pPr>
      <w:r w:rsidRPr="00504521">
        <w:rPr>
          <w:rFonts w:ascii="Calibri" w:hAnsi="Calibri" w:cs="Calibri"/>
          <w:b/>
          <w:sz w:val="22"/>
          <w:szCs w:val="22"/>
        </w:rPr>
        <w:t>Interest</w:t>
      </w:r>
      <w:r>
        <w:rPr>
          <w:rFonts w:ascii="Calibri" w:hAnsi="Calibri" w:cs="Calibri"/>
          <w:b/>
          <w:sz w:val="22"/>
          <w:szCs w:val="22"/>
        </w:rPr>
        <w:t xml:space="preserve"> accrual</w:t>
      </w:r>
      <w:r w:rsidR="00DF1700">
        <w:rPr>
          <w:rFonts w:ascii="Calibri" w:hAnsi="Calibri" w:cs="Calibri"/>
          <w:b/>
          <w:sz w:val="22"/>
          <w:szCs w:val="22"/>
        </w:rPr>
        <w:t xml:space="preserve"> –</w:t>
      </w:r>
      <w:r w:rsidR="009E16E8">
        <w:rPr>
          <w:rFonts w:ascii="Calibri" w:hAnsi="Calibri" w:cs="Calibri"/>
          <w:b/>
          <w:sz w:val="22"/>
          <w:szCs w:val="22"/>
        </w:rPr>
        <w:t xml:space="preserve"> </w:t>
      </w:r>
    </w:p>
    <w:p w14:paraId="5B7EA9D7" w14:textId="6B17DE1A" w:rsidR="00C06D51" w:rsidRDefault="00C06D51" w:rsidP="009E16E8">
      <w:pPr>
        <w:rPr>
          <w:rFonts w:ascii="Calibri" w:hAnsi="Calibri" w:cs="Calibri"/>
          <w:b/>
          <w:sz w:val="22"/>
          <w:szCs w:val="22"/>
        </w:rPr>
      </w:pPr>
    </w:p>
    <w:p w14:paraId="0DB06E5B" w14:textId="145683A0" w:rsidR="00C06D51" w:rsidRDefault="00C06D51" w:rsidP="00C06D51">
      <w:pPr>
        <w:pStyle w:val="ListParagraph"/>
        <w:numPr>
          <w:ilvl w:val="0"/>
          <w:numId w:val="28"/>
        </w:numPr>
        <w:rPr>
          <w:rFonts w:ascii="Calibri" w:hAnsi="Calibri" w:cs="Calibri"/>
          <w:sz w:val="22"/>
          <w:szCs w:val="22"/>
        </w:rPr>
      </w:pPr>
      <w:r>
        <w:rPr>
          <w:rFonts w:ascii="Calibri" w:hAnsi="Calibri" w:cs="Calibri"/>
          <w:sz w:val="22"/>
          <w:szCs w:val="22"/>
        </w:rPr>
        <w:t xml:space="preserve"> $10,000,000 bond has been reduced by the principal payment of $500,000 in 6-b-11.  Therefore, the interest accrual should be calculated $9,500,000 ($10,000,000 minus $500,000). The interest rate is 2% and would be calculated on three months at December 31. (Interest last paid on September 30)</w:t>
      </w:r>
    </w:p>
    <w:p w14:paraId="56043A7C" w14:textId="65EFD012" w:rsidR="00C06D51" w:rsidRDefault="00C06D51" w:rsidP="00C06D51">
      <w:pPr>
        <w:pStyle w:val="ListParagraph"/>
        <w:numPr>
          <w:ilvl w:val="0"/>
          <w:numId w:val="28"/>
        </w:numPr>
        <w:rPr>
          <w:rFonts w:ascii="Calibri" w:hAnsi="Calibri" w:cs="Calibri"/>
          <w:sz w:val="22"/>
          <w:szCs w:val="22"/>
        </w:rPr>
      </w:pPr>
      <w:r>
        <w:rPr>
          <w:rFonts w:ascii="Calibri" w:hAnsi="Calibri" w:cs="Calibri"/>
          <w:sz w:val="22"/>
          <w:szCs w:val="22"/>
        </w:rPr>
        <w:t>$7,500,000 bond has an interest rate of 3% and would be calculated on six months. (Interest last paid on July 1).</w:t>
      </w:r>
    </w:p>
    <w:p w14:paraId="3C0E4178" w14:textId="03ED4601" w:rsidR="00C06D51" w:rsidRDefault="00C06D51" w:rsidP="00C06D51">
      <w:pPr>
        <w:rPr>
          <w:rFonts w:ascii="Calibri" w:hAnsi="Calibri" w:cs="Calibri"/>
          <w:sz w:val="22"/>
          <w:szCs w:val="22"/>
        </w:rPr>
      </w:pPr>
    </w:p>
    <w:p w14:paraId="40A3358F" w14:textId="22214343" w:rsidR="00C06D51" w:rsidRPr="00C06D51" w:rsidRDefault="00C06D51" w:rsidP="00C06D51">
      <w:pPr>
        <w:rPr>
          <w:rFonts w:ascii="Calibri" w:hAnsi="Calibri" w:cs="Calibri"/>
          <w:sz w:val="22"/>
          <w:szCs w:val="22"/>
        </w:rPr>
      </w:pPr>
      <w:r>
        <w:rPr>
          <w:noProof/>
          <w:lang w:eastAsia="en-US"/>
        </w:rPr>
        <w:drawing>
          <wp:inline distT="0" distB="0" distL="0" distR="0" wp14:anchorId="711E1B8E" wp14:editId="036F1B8A">
            <wp:extent cx="5486400" cy="20929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2092960"/>
                    </a:xfrm>
                    <a:prstGeom prst="rect">
                      <a:avLst/>
                    </a:prstGeom>
                  </pic:spPr>
                </pic:pic>
              </a:graphicData>
            </a:graphic>
          </wp:inline>
        </w:drawing>
      </w:r>
    </w:p>
    <w:p w14:paraId="0512A1D1" w14:textId="77777777" w:rsidR="00D82893" w:rsidRPr="00457777" w:rsidRDefault="00D82893" w:rsidP="00D82893">
      <w:pPr>
        <w:pStyle w:val="BodyTextIndent"/>
        <w:jc w:val="both"/>
        <w:rPr>
          <w:rFonts w:ascii="Calibri" w:hAnsi="Calibri"/>
          <w:sz w:val="22"/>
          <w:szCs w:val="22"/>
        </w:rPr>
      </w:pPr>
    </w:p>
    <w:p w14:paraId="60185D53" w14:textId="77777777" w:rsidR="00C06D51" w:rsidRDefault="00C06D51">
      <w:pPr>
        <w:rPr>
          <w:rFonts w:ascii="Calibri" w:hAnsi="Calibri"/>
          <w:sz w:val="22"/>
          <w:szCs w:val="22"/>
        </w:rPr>
      </w:pPr>
      <w:r>
        <w:rPr>
          <w:rFonts w:ascii="Calibri" w:hAnsi="Calibri"/>
          <w:sz w:val="22"/>
          <w:szCs w:val="22"/>
        </w:rPr>
        <w:br w:type="page"/>
      </w:r>
    </w:p>
    <w:p w14:paraId="0837E03F" w14:textId="6459B241" w:rsidR="007B3D13" w:rsidRPr="00457777" w:rsidRDefault="007B3D13" w:rsidP="00A95150">
      <w:pPr>
        <w:widowControl w:val="0"/>
        <w:autoSpaceDE w:val="0"/>
        <w:autoSpaceDN w:val="0"/>
        <w:adjustRightInd w:val="0"/>
        <w:ind w:left="720" w:hanging="360"/>
        <w:jc w:val="both"/>
        <w:rPr>
          <w:rFonts w:ascii="Calibri" w:hAnsi="Calibri"/>
          <w:sz w:val="22"/>
          <w:szCs w:val="22"/>
        </w:rPr>
      </w:pPr>
      <w:bookmarkStart w:id="0" w:name="_GoBack"/>
      <w:bookmarkEnd w:id="0"/>
      <w:r w:rsidRPr="00457777">
        <w:rPr>
          <w:rFonts w:ascii="Calibri" w:hAnsi="Calibri"/>
          <w:sz w:val="22"/>
          <w:szCs w:val="22"/>
        </w:rPr>
        <w:lastRenderedPageBreak/>
        <w:t>1</w:t>
      </w:r>
      <w:r w:rsidR="003A101B" w:rsidRPr="00457777">
        <w:rPr>
          <w:rFonts w:ascii="Calibri" w:hAnsi="Calibri"/>
          <w:sz w:val="22"/>
          <w:szCs w:val="22"/>
        </w:rPr>
        <w:t>4</w:t>
      </w:r>
      <w:r w:rsidRPr="00457777">
        <w:rPr>
          <w:rFonts w:ascii="Calibri" w:hAnsi="Calibri"/>
          <w:sz w:val="22"/>
          <w:szCs w:val="22"/>
        </w:rPr>
        <w:t>.</w:t>
      </w:r>
      <w:r w:rsidRPr="00457777">
        <w:rPr>
          <w:rFonts w:ascii="Calibri" w:hAnsi="Calibri"/>
          <w:sz w:val="22"/>
          <w:szCs w:val="22"/>
        </w:rPr>
        <w:tab/>
      </w:r>
      <w:r w:rsidR="00022C02" w:rsidRPr="00457777">
        <w:rPr>
          <w:rFonts w:ascii="Calibri" w:hAnsi="Calibri"/>
          <w:sz w:val="22"/>
          <w:szCs w:val="22"/>
        </w:rPr>
        <w:t xml:space="preserve"> For the debt service fund only, m</w:t>
      </w:r>
      <w:r w:rsidRPr="00457777">
        <w:rPr>
          <w:rFonts w:ascii="Calibri" w:hAnsi="Calibri"/>
          <w:sz w:val="22"/>
          <w:szCs w:val="22"/>
        </w:rPr>
        <w:t>ake the entries needed to close the budgetary and operating statement account</w:t>
      </w:r>
      <w:r w:rsidR="005054DF" w:rsidRPr="00457777">
        <w:rPr>
          <w:rFonts w:ascii="Calibri" w:hAnsi="Calibri"/>
          <w:sz w:val="22"/>
          <w:szCs w:val="22"/>
        </w:rPr>
        <w:t xml:space="preserve">s at the end of fiscal year </w:t>
      </w:r>
      <w:r w:rsidR="00022C02" w:rsidRPr="00457777">
        <w:rPr>
          <w:rFonts w:ascii="Calibri" w:hAnsi="Calibri"/>
          <w:sz w:val="22"/>
          <w:szCs w:val="22"/>
        </w:rPr>
        <w:t xml:space="preserve">2017 and post them to the fund’s general ledger.  (Note: You must click on the box for </w:t>
      </w:r>
      <w:r w:rsidR="00022C02" w:rsidRPr="00457777">
        <w:rPr>
          <w:rFonts w:ascii="Calibri" w:hAnsi="Calibri"/>
          <w:b/>
          <w:sz w:val="22"/>
          <w:szCs w:val="22"/>
        </w:rPr>
        <w:t>[Closing Entry]</w:t>
      </w:r>
      <w:r w:rsidR="00022C02" w:rsidRPr="00457777">
        <w:rPr>
          <w:rFonts w:ascii="Calibri" w:hAnsi="Calibri"/>
          <w:sz w:val="22"/>
          <w:szCs w:val="22"/>
        </w:rPr>
        <w:t xml:space="preserve"> to check mark it; “Closing Entry” will appear in the </w:t>
      </w:r>
      <w:r w:rsidR="00022C02" w:rsidRPr="00457777">
        <w:rPr>
          <w:rFonts w:ascii="Calibri" w:hAnsi="Calibri"/>
          <w:b/>
          <w:sz w:val="22"/>
          <w:szCs w:val="22"/>
        </w:rPr>
        <w:t>[Transaction Description]</w:t>
      </w:r>
      <w:r w:rsidR="00022C02" w:rsidRPr="00457777">
        <w:rPr>
          <w:rFonts w:ascii="Calibri" w:hAnsi="Calibri"/>
          <w:sz w:val="22"/>
          <w:szCs w:val="22"/>
        </w:rPr>
        <w:t xml:space="preserve"> box for the account being closed. Be sure the check mark is present for each account being closed.)  Click </w:t>
      </w:r>
      <w:r w:rsidR="00022C02" w:rsidRPr="00457777">
        <w:rPr>
          <w:rFonts w:ascii="Calibri" w:hAnsi="Calibri"/>
          <w:b/>
          <w:sz w:val="22"/>
          <w:szCs w:val="22"/>
        </w:rPr>
        <w:t>[Post Entries]</w:t>
      </w:r>
      <w:r w:rsidR="00022C02" w:rsidRPr="00457777">
        <w:rPr>
          <w:rFonts w:ascii="Calibri" w:hAnsi="Calibri"/>
          <w:sz w:val="22"/>
          <w:szCs w:val="22"/>
        </w:rPr>
        <w:t xml:space="preserve"> to post the closing entry. Closing entries will be made in the governmental activities general journal in Chap</w:t>
      </w:r>
      <w:r w:rsidR="00A95150" w:rsidRPr="00457777">
        <w:rPr>
          <w:rFonts w:ascii="Calibri" w:hAnsi="Calibri"/>
          <w:sz w:val="22"/>
          <w:szCs w:val="22"/>
        </w:rPr>
        <w:t>ter 9</w:t>
      </w:r>
      <w:r w:rsidR="00022C02" w:rsidRPr="00457777">
        <w:rPr>
          <w:rFonts w:ascii="Calibri" w:hAnsi="Calibri"/>
          <w:sz w:val="22"/>
          <w:szCs w:val="22"/>
        </w:rPr>
        <w:t xml:space="preserve">.  </w:t>
      </w:r>
    </w:p>
    <w:p w14:paraId="4F713C44" w14:textId="17A6F49F" w:rsidR="009015C6" w:rsidRPr="00457777" w:rsidRDefault="009015C6" w:rsidP="009015C6">
      <w:pPr>
        <w:widowControl w:val="0"/>
        <w:autoSpaceDE w:val="0"/>
        <w:autoSpaceDN w:val="0"/>
        <w:adjustRightInd w:val="0"/>
        <w:ind w:left="720"/>
        <w:jc w:val="both"/>
        <w:rPr>
          <w:rFonts w:ascii="Calibri" w:hAnsi="Calibri"/>
          <w:sz w:val="22"/>
          <w:szCs w:val="22"/>
        </w:rPr>
      </w:pPr>
    </w:p>
    <w:p w14:paraId="7C13B8B3" w14:textId="0BE93A47" w:rsidR="009015C6" w:rsidRPr="00457777" w:rsidRDefault="009015C6" w:rsidP="009015C6">
      <w:pPr>
        <w:pStyle w:val="BodyTextIndent"/>
        <w:jc w:val="both"/>
        <w:rPr>
          <w:rFonts w:ascii="Calibri" w:hAnsi="Calibri"/>
          <w:sz w:val="22"/>
          <w:szCs w:val="22"/>
        </w:rPr>
      </w:pPr>
      <w:r w:rsidRPr="00457777">
        <w:rPr>
          <w:rFonts w:ascii="Calibri" w:hAnsi="Calibri"/>
          <w:sz w:val="22"/>
          <w:szCs w:val="22"/>
        </w:rPr>
        <w:t>Debt Service Fund</w:t>
      </w:r>
    </w:p>
    <w:p w14:paraId="0D6D6680" w14:textId="0BF6B8AF" w:rsidR="001C44DC" w:rsidRPr="00457777" w:rsidRDefault="008D5189" w:rsidP="009015C6">
      <w:pPr>
        <w:pStyle w:val="BodyTextIndent"/>
        <w:jc w:val="both"/>
        <w:rPr>
          <w:rFonts w:ascii="Calibri" w:hAnsi="Calibri"/>
          <w:sz w:val="22"/>
          <w:szCs w:val="22"/>
        </w:rPr>
      </w:pPr>
      <w:r>
        <w:rPr>
          <w:rFonts w:ascii="Calibri" w:hAnsi="Calibri"/>
          <w:noProof/>
          <w:sz w:val="22"/>
          <w:szCs w:val="22"/>
          <w:lang w:eastAsia="en-US"/>
        </w:rPr>
        <w:drawing>
          <wp:inline distT="0" distB="0" distL="0" distR="0" wp14:anchorId="268591D0" wp14:editId="4173A110">
            <wp:extent cx="5486400" cy="274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1BA19CFF" w14:textId="77777777" w:rsidR="009015C6" w:rsidRPr="00457777" w:rsidRDefault="009015C6" w:rsidP="009015C6">
      <w:pPr>
        <w:pStyle w:val="BodyTextIndent"/>
        <w:jc w:val="both"/>
        <w:rPr>
          <w:rFonts w:ascii="Calibri" w:hAnsi="Calibri"/>
          <w:sz w:val="22"/>
          <w:szCs w:val="22"/>
        </w:rPr>
      </w:pPr>
    </w:p>
    <w:p w14:paraId="707FF6D3" w14:textId="77777777" w:rsidR="00635CA8" w:rsidRPr="00457777" w:rsidRDefault="00635CA8" w:rsidP="00635CA8">
      <w:pPr>
        <w:widowControl w:val="0"/>
        <w:autoSpaceDE w:val="0"/>
        <w:autoSpaceDN w:val="0"/>
        <w:adjustRightInd w:val="0"/>
        <w:ind w:left="360"/>
        <w:jc w:val="both"/>
        <w:rPr>
          <w:rFonts w:ascii="Calibri" w:hAnsi="Calibri"/>
          <w:sz w:val="22"/>
          <w:szCs w:val="22"/>
        </w:rPr>
      </w:pPr>
    </w:p>
    <w:p w14:paraId="62A27FB7" w14:textId="6A601FB9" w:rsidR="007B3D13" w:rsidRDefault="00635CA8" w:rsidP="00B61774">
      <w:pPr>
        <w:tabs>
          <w:tab w:val="left" w:pos="0"/>
        </w:tabs>
        <w:ind w:left="432"/>
        <w:jc w:val="both"/>
        <w:rPr>
          <w:rFonts w:ascii="Calibri" w:hAnsi="Calibri"/>
          <w:sz w:val="22"/>
          <w:szCs w:val="22"/>
        </w:rPr>
      </w:pPr>
      <w:r w:rsidRPr="00457777">
        <w:rPr>
          <w:rFonts w:ascii="Calibri" w:hAnsi="Calibri"/>
          <w:b/>
          <w:sz w:val="22"/>
          <w:szCs w:val="22"/>
        </w:rPr>
        <w:t xml:space="preserve">Before closing the </w:t>
      </w:r>
      <w:r w:rsidRPr="00457777">
        <w:rPr>
          <w:rFonts w:ascii="Calibri" w:hAnsi="Calibri"/>
          <w:b/>
          <w:i/>
          <w:sz w:val="22"/>
          <w:szCs w:val="22"/>
        </w:rPr>
        <w:t>City of Bingham,</w:t>
      </w:r>
      <w:r w:rsidRPr="00457777">
        <w:rPr>
          <w:rFonts w:ascii="Calibri" w:hAnsi="Calibri"/>
          <w:b/>
          <w:sz w:val="22"/>
          <w:szCs w:val="22"/>
        </w:rPr>
        <w:t xml:space="preserve"> click on [File], and [Save/Save As] to save your work.  </w:t>
      </w:r>
      <w:r w:rsidRPr="00457777">
        <w:rPr>
          <w:rFonts w:ascii="Calibri" w:hAnsi="Calibri"/>
          <w:sz w:val="22"/>
          <w:szCs w:val="22"/>
        </w:rPr>
        <w:t>If you close the file by clicking on the [</w:t>
      </w:r>
      <w:r w:rsidRPr="00457777">
        <w:rPr>
          <w:rFonts w:ascii="Calibri" w:hAnsi="Calibri"/>
          <w:b/>
          <w:sz w:val="22"/>
          <w:szCs w:val="22"/>
        </w:rPr>
        <w:t>X</w:t>
      </w:r>
      <w:r w:rsidRPr="00457777">
        <w:rPr>
          <w:rFonts w:ascii="Calibri" w:hAnsi="Calibri"/>
          <w:sz w:val="22"/>
          <w:szCs w:val="22"/>
        </w:rPr>
        <w:t>] box you will be asked if you want to save your changes before closing.</w:t>
      </w:r>
    </w:p>
    <w:p w14:paraId="04ADE051" w14:textId="77777777" w:rsidR="00B61774" w:rsidRPr="00457777" w:rsidRDefault="00B61774" w:rsidP="00B61774">
      <w:pPr>
        <w:tabs>
          <w:tab w:val="left" w:pos="0"/>
        </w:tabs>
        <w:ind w:left="432"/>
        <w:jc w:val="both"/>
        <w:rPr>
          <w:rFonts w:ascii="Calibri" w:hAnsi="Calibri"/>
          <w:sz w:val="22"/>
          <w:szCs w:val="22"/>
        </w:rPr>
      </w:pPr>
    </w:p>
    <w:p w14:paraId="38E6AE9C" w14:textId="77777777" w:rsidR="00E448CE" w:rsidRDefault="00E448CE">
      <w:pPr>
        <w:rPr>
          <w:rFonts w:ascii="Calibri" w:hAnsi="Calibri"/>
          <w:sz w:val="22"/>
          <w:szCs w:val="22"/>
        </w:rPr>
      </w:pPr>
      <w:r>
        <w:rPr>
          <w:rFonts w:ascii="Calibri" w:hAnsi="Calibri"/>
          <w:sz w:val="22"/>
          <w:szCs w:val="22"/>
        </w:rPr>
        <w:br w:type="page"/>
      </w:r>
    </w:p>
    <w:p w14:paraId="7753CED6" w14:textId="014A0BDA" w:rsidR="00E84E83" w:rsidRDefault="00B61774" w:rsidP="00E448CE">
      <w:pPr>
        <w:jc w:val="both"/>
        <w:rPr>
          <w:rFonts w:ascii="Calibri" w:hAnsi="Calibri"/>
          <w:sz w:val="22"/>
          <w:szCs w:val="22"/>
        </w:rPr>
      </w:pPr>
      <w:r>
        <w:rPr>
          <w:rFonts w:ascii="Calibri" w:hAnsi="Calibri"/>
          <w:sz w:val="22"/>
          <w:szCs w:val="22"/>
        </w:rPr>
        <w:lastRenderedPageBreak/>
        <w:t xml:space="preserve">C </w:t>
      </w:r>
      <w:r w:rsidR="00E448CE">
        <w:rPr>
          <w:rFonts w:ascii="Calibri" w:hAnsi="Calibri"/>
          <w:sz w:val="22"/>
          <w:szCs w:val="22"/>
        </w:rPr>
        <w:tab/>
        <w:t xml:space="preserve">i. </w:t>
      </w:r>
      <w:r w:rsidR="00E448CE">
        <w:rPr>
          <w:rFonts w:ascii="Calibri" w:hAnsi="Calibri"/>
          <w:sz w:val="22"/>
          <w:szCs w:val="22"/>
        </w:rPr>
        <w:tab/>
      </w:r>
      <w:r>
        <w:rPr>
          <w:rFonts w:ascii="Calibri" w:hAnsi="Calibri"/>
          <w:sz w:val="22"/>
          <w:szCs w:val="22"/>
        </w:rPr>
        <w:t xml:space="preserve">Refer to documents to be graded in NumberKnowledge.com </w:t>
      </w:r>
      <w:r w:rsidR="00E448CE">
        <w:rPr>
          <w:rFonts w:ascii="Calibri" w:hAnsi="Calibri"/>
          <w:sz w:val="22"/>
          <w:szCs w:val="22"/>
        </w:rPr>
        <w:t>for Bingham.</w:t>
      </w:r>
    </w:p>
    <w:p w14:paraId="6B81821A" w14:textId="57001BF7" w:rsidR="00E448CE" w:rsidRDefault="00E448CE" w:rsidP="00E448CE">
      <w:pPr>
        <w:jc w:val="both"/>
        <w:rPr>
          <w:rFonts w:ascii="Calibri" w:hAnsi="Calibri"/>
          <w:sz w:val="22"/>
          <w:szCs w:val="22"/>
        </w:rPr>
      </w:pPr>
    </w:p>
    <w:p w14:paraId="1B741977" w14:textId="687328A8" w:rsidR="00E448CE" w:rsidRDefault="00E448CE" w:rsidP="00E448CE">
      <w:pPr>
        <w:jc w:val="both"/>
        <w:rPr>
          <w:rFonts w:ascii="Calibri" w:hAnsi="Calibri"/>
          <w:sz w:val="22"/>
          <w:szCs w:val="22"/>
        </w:rPr>
      </w:pPr>
      <w:r>
        <w:rPr>
          <w:rFonts w:ascii="Calibri" w:hAnsi="Calibri"/>
          <w:sz w:val="22"/>
          <w:szCs w:val="22"/>
        </w:rPr>
        <w:tab/>
        <w:t>ii.</w:t>
      </w:r>
      <w:r>
        <w:rPr>
          <w:rFonts w:ascii="Calibri" w:hAnsi="Calibri"/>
          <w:sz w:val="22"/>
          <w:szCs w:val="22"/>
        </w:rPr>
        <w:tab/>
      </w:r>
      <w:r w:rsidRPr="00E448CE">
        <w:rPr>
          <w:rFonts w:ascii="Calibri" w:hAnsi="Calibri"/>
          <w:sz w:val="22"/>
          <w:szCs w:val="22"/>
        </w:rPr>
        <w:t xml:space="preserve">Compare the 2017 </w:t>
      </w:r>
      <w:r>
        <w:rPr>
          <w:rFonts w:ascii="Calibri" w:hAnsi="Calibri"/>
          <w:sz w:val="22"/>
          <w:szCs w:val="22"/>
        </w:rPr>
        <w:t>Pr</w:t>
      </w:r>
      <w:r w:rsidRPr="00E448CE">
        <w:rPr>
          <w:rFonts w:ascii="Calibri" w:hAnsi="Calibri"/>
          <w:sz w:val="22"/>
          <w:szCs w:val="22"/>
        </w:rPr>
        <w:t>e</w:t>
      </w:r>
      <w:r>
        <w:rPr>
          <w:rFonts w:ascii="Calibri" w:hAnsi="Calibri"/>
          <w:sz w:val="22"/>
          <w:szCs w:val="22"/>
        </w:rPr>
        <w:t>-C</w:t>
      </w:r>
      <w:r w:rsidRPr="00E448CE">
        <w:rPr>
          <w:rFonts w:ascii="Calibri" w:hAnsi="Calibri"/>
          <w:sz w:val="22"/>
          <w:szCs w:val="22"/>
        </w:rPr>
        <w:t>los</w:t>
      </w:r>
      <w:r>
        <w:rPr>
          <w:rFonts w:ascii="Calibri" w:hAnsi="Calibri"/>
          <w:sz w:val="22"/>
          <w:szCs w:val="22"/>
        </w:rPr>
        <w:t>ing Trial B</w:t>
      </w:r>
      <w:r w:rsidRPr="00E448CE">
        <w:rPr>
          <w:rFonts w:ascii="Calibri" w:hAnsi="Calibri"/>
          <w:sz w:val="22"/>
          <w:szCs w:val="22"/>
        </w:rPr>
        <w:t>alance to the Statement of Revenues, Expenditures and Fund Balances</w:t>
      </w:r>
      <w:r>
        <w:rPr>
          <w:rFonts w:ascii="Calibri" w:hAnsi="Calibri"/>
          <w:sz w:val="22"/>
          <w:szCs w:val="22"/>
        </w:rPr>
        <w:t>.  T</w:t>
      </w:r>
      <w:r w:rsidRPr="00457777">
        <w:rPr>
          <w:rFonts w:ascii="Calibri" w:hAnsi="Calibri"/>
          <w:sz w:val="22"/>
          <w:szCs w:val="22"/>
        </w:rPr>
        <w:t>he fund balan</w:t>
      </w:r>
      <w:r>
        <w:rPr>
          <w:rFonts w:ascii="Calibri" w:hAnsi="Calibri"/>
          <w:sz w:val="22"/>
          <w:szCs w:val="22"/>
        </w:rPr>
        <w:t xml:space="preserve">ce at December 31, 2017, can be found on the </w:t>
      </w:r>
      <w:r w:rsidRPr="00457777">
        <w:rPr>
          <w:rFonts w:ascii="Calibri" w:hAnsi="Calibri"/>
          <w:sz w:val="22"/>
          <w:szCs w:val="22"/>
        </w:rPr>
        <w:t>Post-Closing Tria</w:t>
      </w:r>
      <w:r>
        <w:rPr>
          <w:rFonts w:ascii="Calibri" w:hAnsi="Calibri"/>
          <w:sz w:val="22"/>
          <w:szCs w:val="22"/>
        </w:rPr>
        <w:t>l Balance.</w:t>
      </w:r>
    </w:p>
    <w:p w14:paraId="59BA76EF" w14:textId="77777777" w:rsidR="00E448CE" w:rsidRDefault="00E448CE" w:rsidP="00E448CE">
      <w:pPr>
        <w:jc w:val="both"/>
        <w:rPr>
          <w:rFonts w:ascii="Calibri" w:hAnsi="Calibri"/>
          <w:sz w:val="22"/>
          <w:szCs w:val="22"/>
        </w:rPr>
      </w:pPr>
    </w:p>
    <w:p w14:paraId="3A3DAB39" w14:textId="24228755" w:rsidR="00E448CE" w:rsidRDefault="00E448CE" w:rsidP="00E448CE">
      <w:pPr>
        <w:ind w:firstLine="720"/>
        <w:jc w:val="both"/>
        <w:rPr>
          <w:rFonts w:ascii="Calibri" w:hAnsi="Calibri"/>
          <w:sz w:val="22"/>
          <w:szCs w:val="22"/>
        </w:rPr>
      </w:pPr>
      <w:r>
        <w:rPr>
          <w:rFonts w:ascii="Calibri" w:hAnsi="Calibri"/>
          <w:sz w:val="22"/>
          <w:szCs w:val="22"/>
        </w:rPr>
        <w:t>iii.</w:t>
      </w:r>
      <w:r>
        <w:rPr>
          <w:rFonts w:ascii="Calibri" w:hAnsi="Calibri"/>
          <w:sz w:val="22"/>
          <w:szCs w:val="22"/>
        </w:rPr>
        <w:tab/>
        <w:t xml:space="preserve">Compare the 2017 Post Closing Trial Balance to the Balance Sheet. You will prepare this financial statement for Smithville. </w:t>
      </w:r>
    </w:p>
    <w:p w14:paraId="76D09C10" w14:textId="74F2AD73" w:rsidR="00B61774" w:rsidRDefault="00B61774" w:rsidP="00B61774">
      <w:pPr>
        <w:jc w:val="both"/>
        <w:rPr>
          <w:rFonts w:ascii="Calibri" w:hAnsi="Calibri"/>
          <w:sz w:val="22"/>
          <w:szCs w:val="22"/>
        </w:rPr>
      </w:pPr>
    </w:p>
    <w:p w14:paraId="1CF4FBCE" w14:textId="52BFCA25" w:rsidR="00E448CE" w:rsidRDefault="00E448CE" w:rsidP="00B61774">
      <w:pPr>
        <w:jc w:val="both"/>
        <w:rPr>
          <w:rFonts w:ascii="Calibri" w:hAnsi="Calibri"/>
          <w:sz w:val="22"/>
          <w:szCs w:val="22"/>
        </w:rPr>
      </w:pPr>
      <w:r>
        <w:rPr>
          <w:rFonts w:ascii="Calibri" w:hAnsi="Calibri"/>
          <w:noProof/>
          <w:sz w:val="22"/>
          <w:szCs w:val="22"/>
          <w:lang w:eastAsia="en-US"/>
        </w:rPr>
        <w:drawing>
          <wp:inline distT="0" distB="0" distL="0" distR="0" wp14:anchorId="73A31E90" wp14:editId="43783DD0">
            <wp:extent cx="5486400" cy="437388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4373889"/>
                    </a:xfrm>
                    <a:prstGeom prst="rect">
                      <a:avLst/>
                    </a:prstGeom>
                    <a:noFill/>
                    <a:ln>
                      <a:noFill/>
                    </a:ln>
                  </pic:spPr>
                </pic:pic>
              </a:graphicData>
            </a:graphic>
          </wp:inline>
        </w:drawing>
      </w:r>
    </w:p>
    <w:p w14:paraId="22BAC290" w14:textId="5C7C4559" w:rsidR="00E448CE" w:rsidRDefault="00E448CE" w:rsidP="00B61774">
      <w:pPr>
        <w:jc w:val="both"/>
        <w:rPr>
          <w:rFonts w:ascii="Calibri" w:hAnsi="Calibri"/>
          <w:sz w:val="22"/>
          <w:szCs w:val="22"/>
        </w:rPr>
      </w:pPr>
    </w:p>
    <w:p w14:paraId="267D5434" w14:textId="1FBD5E1B" w:rsidR="00E448CE" w:rsidRDefault="00E448CE" w:rsidP="00B61774">
      <w:pPr>
        <w:jc w:val="both"/>
        <w:rPr>
          <w:rFonts w:ascii="Calibri" w:hAnsi="Calibri"/>
          <w:sz w:val="22"/>
          <w:szCs w:val="22"/>
        </w:rPr>
      </w:pPr>
      <w:r>
        <w:rPr>
          <w:rFonts w:ascii="Calibri" w:hAnsi="Calibri"/>
          <w:noProof/>
          <w:sz w:val="22"/>
          <w:szCs w:val="22"/>
          <w:lang w:eastAsia="en-US"/>
        </w:rPr>
        <w:lastRenderedPageBreak/>
        <w:drawing>
          <wp:inline distT="0" distB="0" distL="0" distR="0" wp14:anchorId="67C647E1" wp14:editId="3CC083EA">
            <wp:extent cx="4930140" cy="4476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30140" cy="4476750"/>
                    </a:xfrm>
                    <a:prstGeom prst="rect">
                      <a:avLst/>
                    </a:prstGeom>
                    <a:noFill/>
                    <a:ln>
                      <a:noFill/>
                    </a:ln>
                  </pic:spPr>
                </pic:pic>
              </a:graphicData>
            </a:graphic>
          </wp:inline>
        </w:drawing>
      </w:r>
    </w:p>
    <w:p w14:paraId="3ED006C7" w14:textId="35C44637" w:rsidR="00E448CE" w:rsidRDefault="00E448CE">
      <w:pPr>
        <w:rPr>
          <w:rFonts w:ascii="Calibri" w:hAnsi="Calibri"/>
          <w:sz w:val="22"/>
          <w:szCs w:val="22"/>
        </w:rPr>
      </w:pPr>
      <w:r>
        <w:rPr>
          <w:rFonts w:ascii="Calibri" w:hAnsi="Calibri"/>
          <w:sz w:val="22"/>
          <w:szCs w:val="22"/>
        </w:rPr>
        <w:br w:type="page"/>
      </w:r>
    </w:p>
    <w:p w14:paraId="45C677CF" w14:textId="77777777" w:rsidR="00E448CE" w:rsidRPr="00457777" w:rsidRDefault="00E448CE" w:rsidP="00B61774">
      <w:pPr>
        <w:jc w:val="both"/>
        <w:rPr>
          <w:rFonts w:ascii="Calibri" w:hAnsi="Calibri"/>
          <w:sz w:val="22"/>
          <w:szCs w:val="22"/>
        </w:rPr>
      </w:pPr>
    </w:p>
    <w:p w14:paraId="6CC354A0" w14:textId="06680BBC" w:rsidR="00E84E83" w:rsidRPr="00457777" w:rsidRDefault="008D5189" w:rsidP="00E84E83">
      <w:pPr>
        <w:ind w:left="360"/>
        <w:jc w:val="both"/>
        <w:rPr>
          <w:rFonts w:ascii="Calibri" w:hAnsi="Calibri"/>
          <w:sz w:val="22"/>
          <w:szCs w:val="22"/>
        </w:rPr>
      </w:pPr>
      <w:r>
        <w:rPr>
          <w:rFonts w:ascii="Calibri" w:hAnsi="Calibri"/>
          <w:noProof/>
          <w:sz w:val="22"/>
          <w:szCs w:val="22"/>
          <w:lang w:eastAsia="en-US"/>
        </w:rPr>
        <w:drawing>
          <wp:inline distT="0" distB="0" distL="0" distR="0" wp14:anchorId="427EDCDC" wp14:editId="3ED181A9">
            <wp:extent cx="5947410" cy="22898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7410" cy="2289810"/>
                    </a:xfrm>
                    <a:prstGeom prst="rect">
                      <a:avLst/>
                    </a:prstGeom>
                    <a:noFill/>
                    <a:ln>
                      <a:noFill/>
                    </a:ln>
                  </pic:spPr>
                </pic:pic>
              </a:graphicData>
            </a:graphic>
          </wp:inline>
        </w:drawing>
      </w:r>
    </w:p>
    <w:p w14:paraId="36787A9E" w14:textId="77777777" w:rsidR="00E84E83" w:rsidRDefault="00E84E83" w:rsidP="005161D7">
      <w:pPr>
        <w:ind w:left="360"/>
        <w:jc w:val="both"/>
        <w:rPr>
          <w:rFonts w:ascii="Calibri" w:hAnsi="Calibri"/>
          <w:sz w:val="22"/>
          <w:szCs w:val="22"/>
        </w:rPr>
      </w:pPr>
    </w:p>
    <w:p w14:paraId="1C799E3E" w14:textId="7D4CF473" w:rsidR="005161D7" w:rsidRPr="00457777" w:rsidRDefault="005161D7" w:rsidP="005161D7">
      <w:pPr>
        <w:ind w:left="360"/>
        <w:jc w:val="both"/>
        <w:rPr>
          <w:rFonts w:ascii="Calibri" w:hAnsi="Calibri"/>
          <w:sz w:val="22"/>
          <w:szCs w:val="22"/>
        </w:rPr>
      </w:pPr>
    </w:p>
    <w:p w14:paraId="0C4ACB9A" w14:textId="64E06B17" w:rsidR="005161D7" w:rsidRPr="00457777" w:rsidRDefault="008D5189" w:rsidP="005161D7">
      <w:pPr>
        <w:ind w:left="360"/>
        <w:jc w:val="both"/>
        <w:rPr>
          <w:rFonts w:ascii="Calibri" w:hAnsi="Calibri"/>
          <w:noProof/>
          <w:sz w:val="22"/>
          <w:szCs w:val="22"/>
          <w:lang w:eastAsia="en-US"/>
        </w:rPr>
      </w:pPr>
      <w:r>
        <w:rPr>
          <w:rFonts w:ascii="Calibri" w:hAnsi="Calibri"/>
          <w:noProof/>
          <w:sz w:val="22"/>
          <w:szCs w:val="22"/>
          <w:lang w:eastAsia="en-US"/>
        </w:rPr>
        <w:drawing>
          <wp:inline distT="0" distB="0" distL="0" distR="0" wp14:anchorId="26C648CA" wp14:editId="69FE8926">
            <wp:extent cx="5486400" cy="23850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2385060"/>
                    </a:xfrm>
                    <a:prstGeom prst="rect">
                      <a:avLst/>
                    </a:prstGeom>
                    <a:noFill/>
                    <a:ln>
                      <a:noFill/>
                    </a:ln>
                  </pic:spPr>
                </pic:pic>
              </a:graphicData>
            </a:graphic>
          </wp:inline>
        </w:drawing>
      </w:r>
    </w:p>
    <w:p w14:paraId="0361C7D6" w14:textId="77777777" w:rsidR="005161D7" w:rsidRPr="00457777" w:rsidRDefault="005161D7" w:rsidP="005161D7">
      <w:pPr>
        <w:ind w:left="360"/>
        <w:jc w:val="both"/>
        <w:rPr>
          <w:rFonts w:ascii="Calibri" w:hAnsi="Calibri"/>
          <w:sz w:val="22"/>
          <w:szCs w:val="22"/>
        </w:rPr>
      </w:pPr>
    </w:p>
    <w:p w14:paraId="3CEA3101" w14:textId="77777777" w:rsidR="00E448CE" w:rsidRDefault="00E448CE">
      <w:pPr>
        <w:rPr>
          <w:rFonts w:ascii="Calibri" w:eastAsia="Times New Roman" w:hAnsi="Calibri"/>
          <w:b/>
          <w:bCs/>
          <w:color w:val="333333"/>
          <w:sz w:val="22"/>
          <w:szCs w:val="22"/>
          <w:lang w:eastAsia="en-US"/>
        </w:rPr>
      </w:pPr>
      <w:r>
        <w:rPr>
          <w:rFonts w:ascii="Calibri" w:eastAsia="Times New Roman" w:hAnsi="Calibri"/>
          <w:b/>
          <w:bCs/>
          <w:color w:val="333333"/>
          <w:sz w:val="22"/>
          <w:szCs w:val="22"/>
          <w:lang w:eastAsia="en-US"/>
        </w:rPr>
        <w:br w:type="page"/>
      </w:r>
    </w:p>
    <w:p w14:paraId="2F8E20CE" w14:textId="7AB2EAE4" w:rsidR="00D21335" w:rsidRPr="00457777" w:rsidRDefault="00D21335" w:rsidP="00D21335">
      <w:pPr>
        <w:jc w:val="both"/>
        <w:rPr>
          <w:rFonts w:ascii="Calibri" w:eastAsia="Times New Roman" w:hAnsi="Calibri"/>
          <w:b/>
          <w:bCs/>
          <w:color w:val="333333"/>
          <w:sz w:val="22"/>
          <w:szCs w:val="22"/>
          <w:lang w:eastAsia="en-US"/>
        </w:rPr>
      </w:pPr>
      <w:r w:rsidRPr="00457777">
        <w:rPr>
          <w:rFonts w:ascii="Calibri" w:eastAsia="Times New Roman" w:hAnsi="Calibri"/>
          <w:b/>
          <w:bCs/>
          <w:color w:val="333333"/>
          <w:sz w:val="22"/>
          <w:szCs w:val="22"/>
          <w:lang w:eastAsia="en-US"/>
        </w:rPr>
        <w:lastRenderedPageBreak/>
        <w:t>Debt Service Accounting for Special Assessment Debt</w:t>
      </w:r>
    </w:p>
    <w:p w14:paraId="4DCD9E2B" w14:textId="77777777" w:rsidR="005161D7" w:rsidRPr="00457777" w:rsidRDefault="005161D7" w:rsidP="00D21335">
      <w:pPr>
        <w:jc w:val="both"/>
        <w:rPr>
          <w:rFonts w:ascii="Calibri" w:eastAsia="Times New Roman" w:hAnsi="Calibri"/>
          <w:color w:val="333333"/>
          <w:sz w:val="22"/>
          <w:szCs w:val="22"/>
          <w:lang w:eastAsia="en-US"/>
        </w:rPr>
      </w:pPr>
    </w:p>
    <w:p w14:paraId="4E1AE261" w14:textId="77777777" w:rsidR="00E264A3" w:rsidRDefault="00D21335" w:rsidP="00D21335">
      <w:pPr>
        <w:spacing w:line="255" w:lineRule="atLeast"/>
        <w:jc w:val="both"/>
        <w:rPr>
          <w:rFonts w:ascii="Calibri" w:eastAsia="Times New Roman" w:hAnsi="Calibri"/>
          <w:color w:val="333333"/>
          <w:sz w:val="22"/>
          <w:szCs w:val="22"/>
          <w:lang w:eastAsia="en-US"/>
        </w:rPr>
      </w:pPr>
      <w:r w:rsidRPr="00457777">
        <w:rPr>
          <w:rFonts w:ascii="Calibri" w:eastAsia="Times New Roman" w:hAnsi="Calibri"/>
          <w:color w:val="333333"/>
          <w:sz w:val="22"/>
          <w:szCs w:val="22"/>
          <w:lang w:eastAsia="en-US"/>
        </w:rPr>
        <w:t>Special asses</w:t>
      </w:r>
      <w:r w:rsidR="0059380D" w:rsidRPr="00457777">
        <w:rPr>
          <w:rFonts w:ascii="Calibri" w:eastAsia="Times New Roman" w:hAnsi="Calibri"/>
          <w:color w:val="333333"/>
          <w:sz w:val="22"/>
          <w:szCs w:val="22"/>
          <w:lang w:eastAsia="en-US"/>
        </w:rPr>
        <w:t xml:space="preserve">sment projects </w:t>
      </w:r>
      <w:r w:rsidRPr="00457777">
        <w:rPr>
          <w:rFonts w:ascii="Calibri" w:eastAsia="Times New Roman" w:hAnsi="Calibri"/>
          <w:color w:val="333333"/>
          <w:sz w:val="22"/>
          <w:szCs w:val="22"/>
          <w:lang w:eastAsia="en-US"/>
        </w:rPr>
        <w:t xml:space="preserve">typically follow the same pattern as transactions of other capital projects. Specifically, construction activities are usually completed, using either interim financing from the government or proceeds of special assessment debt issuances (bonds or notes) to pay construction costs to contractors. </w:t>
      </w:r>
    </w:p>
    <w:p w14:paraId="579F59A1" w14:textId="77777777" w:rsidR="00E264A3" w:rsidRDefault="00E264A3" w:rsidP="00D21335">
      <w:pPr>
        <w:spacing w:line="255" w:lineRule="atLeast"/>
        <w:jc w:val="both"/>
        <w:rPr>
          <w:rFonts w:ascii="Calibri" w:eastAsia="Times New Roman" w:hAnsi="Calibri"/>
          <w:color w:val="333333"/>
          <w:sz w:val="22"/>
          <w:szCs w:val="22"/>
          <w:lang w:eastAsia="en-US"/>
        </w:rPr>
      </w:pPr>
    </w:p>
    <w:p w14:paraId="07FB35D3" w14:textId="77777777" w:rsidR="00E264A3" w:rsidRDefault="00D21335" w:rsidP="00D21335">
      <w:pPr>
        <w:spacing w:line="255" w:lineRule="atLeast"/>
        <w:jc w:val="both"/>
        <w:rPr>
          <w:rFonts w:ascii="Calibri" w:eastAsia="Times New Roman" w:hAnsi="Calibri"/>
          <w:color w:val="333333"/>
          <w:sz w:val="22"/>
          <w:szCs w:val="22"/>
          <w:lang w:eastAsia="en-US"/>
        </w:rPr>
      </w:pPr>
      <w:r w:rsidRPr="00457777">
        <w:rPr>
          <w:rFonts w:ascii="Calibri" w:eastAsia="Times New Roman" w:hAnsi="Calibri"/>
          <w:color w:val="333333"/>
          <w:sz w:val="22"/>
          <w:szCs w:val="22"/>
          <w:lang w:eastAsia="en-US"/>
        </w:rPr>
        <w:t>Either at the beginning of the project or, more commonly, when construction is completed, assessments for debt service are levied against property owners in the defined special benefit district. The portion of the total assessment and applicable interest to be borne by each parcel of property within the district must be determined as specified by laws of the relevant jurisdiction.</w:t>
      </w:r>
    </w:p>
    <w:p w14:paraId="369D756B" w14:textId="77777777" w:rsidR="00E264A3" w:rsidRDefault="00E264A3" w:rsidP="00D21335">
      <w:pPr>
        <w:spacing w:line="255" w:lineRule="atLeast"/>
        <w:jc w:val="both"/>
        <w:rPr>
          <w:rFonts w:ascii="Calibri" w:eastAsia="Times New Roman" w:hAnsi="Calibri"/>
          <w:color w:val="333333"/>
          <w:sz w:val="22"/>
          <w:szCs w:val="22"/>
          <w:lang w:eastAsia="en-US"/>
        </w:rPr>
      </w:pPr>
    </w:p>
    <w:p w14:paraId="7A8D4D82" w14:textId="7DA8EEC5" w:rsidR="00D21335" w:rsidRPr="00457777" w:rsidRDefault="00D21335" w:rsidP="00D21335">
      <w:pPr>
        <w:spacing w:line="255" w:lineRule="atLeast"/>
        <w:jc w:val="both"/>
        <w:rPr>
          <w:rFonts w:ascii="Calibri" w:eastAsia="Times New Roman" w:hAnsi="Calibri"/>
          <w:color w:val="333333"/>
          <w:sz w:val="22"/>
          <w:szCs w:val="22"/>
          <w:lang w:eastAsia="en-US"/>
        </w:rPr>
      </w:pPr>
      <w:r w:rsidRPr="00457777">
        <w:rPr>
          <w:rFonts w:ascii="Calibri" w:eastAsia="Times New Roman" w:hAnsi="Calibri"/>
          <w:color w:val="333333"/>
          <w:sz w:val="22"/>
          <w:szCs w:val="22"/>
          <w:lang w:eastAsia="en-US"/>
        </w:rPr>
        <w:t>Often the amount to be paid by each owner is so large that laws allow the total special assessment against each parcel to be paid in equal installments over a specified period of years. Total annual assessment installments receivable and interest on the balance of unpaid installments usually approximate the amount of debt principal and interest payable during the same year.</w:t>
      </w:r>
    </w:p>
    <w:p w14:paraId="20A604C4" w14:textId="77777777" w:rsidR="00D21335" w:rsidRPr="00457777" w:rsidRDefault="00D21335" w:rsidP="00D21335">
      <w:pPr>
        <w:spacing w:line="255" w:lineRule="atLeast"/>
        <w:jc w:val="both"/>
        <w:rPr>
          <w:rFonts w:ascii="Calibri" w:eastAsia="Times New Roman" w:hAnsi="Calibri"/>
          <w:color w:val="333333"/>
          <w:sz w:val="22"/>
          <w:szCs w:val="22"/>
          <w:lang w:eastAsia="en-US"/>
        </w:rPr>
      </w:pPr>
    </w:p>
    <w:p w14:paraId="042C285C" w14:textId="77777777" w:rsidR="00E264A3" w:rsidRDefault="00D21335" w:rsidP="00D21335">
      <w:pPr>
        <w:spacing w:line="255" w:lineRule="atLeast"/>
        <w:jc w:val="both"/>
        <w:rPr>
          <w:rFonts w:ascii="Calibri" w:eastAsia="Times New Roman" w:hAnsi="Calibri"/>
          <w:color w:val="333333"/>
          <w:sz w:val="22"/>
          <w:szCs w:val="22"/>
          <w:lang w:eastAsia="en-US"/>
        </w:rPr>
      </w:pPr>
      <w:r w:rsidRPr="00457777">
        <w:rPr>
          <w:rFonts w:ascii="Calibri" w:eastAsia="Times New Roman" w:hAnsi="Calibri"/>
          <w:color w:val="333333"/>
          <w:sz w:val="22"/>
          <w:szCs w:val="22"/>
          <w:lang w:eastAsia="en-US"/>
        </w:rPr>
        <w:t>If the government is obligated in some manner to make the debt ser</w:t>
      </w:r>
      <w:r w:rsidR="00E264A3">
        <w:rPr>
          <w:rFonts w:ascii="Calibri" w:eastAsia="Times New Roman" w:hAnsi="Calibri"/>
          <w:color w:val="333333"/>
          <w:sz w:val="22"/>
          <w:szCs w:val="22"/>
          <w:lang w:eastAsia="en-US"/>
        </w:rPr>
        <w:t xml:space="preserve">vice payments when the </w:t>
      </w:r>
      <w:r w:rsidRPr="00457777">
        <w:rPr>
          <w:rFonts w:ascii="Calibri" w:eastAsia="Times New Roman" w:hAnsi="Calibri"/>
          <w:color w:val="333333"/>
          <w:sz w:val="22"/>
          <w:szCs w:val="22"/>
          <w:lang w:eastAsia="en-US"/>
        </w:rPr>
        <w:t>amounts collected from benefited property owners are insufficient, the debt should be recorded in the governmental activities journal at the government-wide level and a debt service fund should be used to account for debt service activities</w:t>
      </w:r>
      <w:r w:rsidR="0059380D" w:rsidRPr="00457777">
        <w:rPr>
          <w:rFonts w:ascii="Calibri" w:eastAsia="Times New Roman" w:hAnsi="Calibri"/>
          <w:color w:val="333333"/>
          <w:sz w:val="22"/>
          <w:szCs w:val="22"/>
          <w:lang w:eastAsia="en-US"/>
        </w:rPr>
        <w:t xml:space="preserve">. </w:t>
      </w:r>
      <w:r w:rsidRPr="00457777">
        <w:rPr>
          <w:rFonts w:ascii="Calibri" w:eastAsia="Times New Roman" w:hAnsi="Calibri"/>
          <w:color w:val="333333"/>
          <w:sz w:val="22"/>
          <w:szCs w:val="22"/>
          <w:lang w:eastAsia="en-US"/>
        </w:rPr>
        <w:t> </w:t>
      </w:r>
    </w:p>
    <w:p w14:paraId="51018483" w14:textId="77777777" w:rsidR="00E264A3" w:rsidRDefault="00E264A3" w:rsidP="00D21335">
      <w:pPr>
        <w:spacing w:line="255" w:lineRule="atLeast"/>
        <w:jc w:val="both"/>
        <w:rPr>
          <w:rFonts w:ascii="Calibri" w:eastAsia="Times New Roman" w:hAnsi="Calibri"/>
          <w:color w:val="333333"/>
          <w:sz w:val="22"/>
          <w:szCs w:val="22"/>
          <w:lang w:eastAsia="en-US"/>
        </w:rPr>
      </w:pPr>
    </w:p>
    <w:p w14:paraId="19E369CB" w14:textId="2515D10C" w:rsidR="00D21335" w:rsidRPr="00457777" w:rsidRDefault="00D21335" w:rsidP="00D21335">
      <w:pPr>
        <w:spacing w:line="255" w:lineRule="atLeast"/>
        <w:jc w:val="both"/>
        <w:rPr>
          <w:rFonts w:ascii="Calibri" w:eastAsia="Times New Roman" w:hAnsi="Calibri"/>
          <w:color w:val="333333"/>
          <w:sz w:val="22"/>
          <w:szCs w:val="22"/>
          <w:lang w:eastAsia="en-US"/>
        </w:rPr>
      </w:pPr>
      <w:r w:rsidRPr="00457777">
        <w:rPr>
          <w:rFonts w:ascii="Calibri" w:eastAsia="Times New Roman" w:hAnsi="Calibri"/>
          <w:color w:val="333333"/>
          <w:sz w:val="22"/>
          <w:szCs w:val="22"/>
          <w:lang w:eastAsia="en-US"/>
        </w:rPr>
        <w:t xml:space="preserve">The portion of the special assessment debt that will be repaid from property owner assessments should be reported as “special assessment debt with governmental commitment” to recognize governmental backing of the debt, while the portion of special assessment debt that will be repaid from general resources of the government (the public benefit portion or the amount assessed against government-owned property) should be reported like other general long-term liabilities. </w:t>
      </w:r>
    </w:p>
    <w:p w14:paraId="374C7D45" w14:textId="77777777" w:rsidR="00D21335" w:rsidRPr="00457777" w:rsidRDefault="00D21335" w:rsidP="00D21335">
      <w:pPr>
        <w:jc w:val="both"/>
        <w:rPr>
          <w:rFonts w:ascii="Calibri" w:hAnsi="Calibri"/>
          <w:sz w:val="22"/>
          <w:szCs w:val="22"/>
        </w:rPr>
      </w:pPr>
    </w:p>
    <w:sectPr w:rsidR="00D21335" w:rsidRPr="00457777" w:rsidSect="00060AFD">
      <w:footerReference w:type="even" r:id="rId40"/>
      <w:footerReference w:type="default" r:id="rId41"/>
      <w:pgSz w:w="12240" w:h="15840"/>
      <w:pgMar w:top="630" w:right="1800" w:bottom="117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2CD3E9" w14:textId="77777777" w:rsidR="00912139" w:rsidRDefault="00912139">
      <w:r>
        <w:separator/>
      </w:r>
    </w:p>
  </w:endnote>
  <w:endnote w:type="continuationSeparator" w:id="0">
    <w:p w14:paraId="7B4828B1" w14:textId="77777777" w:rsidR="00912139" w:rsidRDefault="00912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42231" w14:textId="77777777" w:rsidR="006D33DD" w:rsidRDefault="006D33DD" w:rsidP="002B5E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6808F63" w14:textId="77777777" w:rsidR="006D33DD" w:rsidRDefault="006D33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80238" w14:textId="3A40D3CC" w:rsidR="00D85B12" w:rsidRDefault="00D85B12">
    <w:pPr>
      <w:pStyle w:val="Footer"/>
      <w:jc w:val="right"/>
    </w:pPr>
    <w:r>
      <w:fldChar w:fldCharType="begin"/>
    </w:r>
    <w:r>
      <w:instrText xml:space="preserve"> PAGE   \* MERGEFORMAT </w:instrText>
    </w:r>
    <w:r>
      <w:fldChar w:fldCharType="separate"/>
    </w:r>
    <w:r w:rsidR="00483797">
      <w:rPr>
        <w:noProof/>
      </w:rPr>
      <w:t>16</w:t>
    </w:r>
    <w:r>
      <w:rPr>
        <w:noProof/>
      </w:rPr>
      <w:fldChar w:fldCharType="end"/>
    </w:r>
  </w:p>
  <w:p w14:paraId="595F5C09" w14:textId="77777777" w:rsidR="006D33DD" w:rsidRDefault="006D33D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9D8124" w14:textId="77777777" w:rsidR="00912139" w:rsidRDefault="00912139">
      <w:r>
        <w:separator/>
      </w:r>
    </w:p>
  </w:footnote>
  <w:footnote w:type="continuationSeparator" w:id="0">
    <w:p w14:paraId="7C4ADF48" w14:textId="77777777" w:rsidR="00912139" w:rsidRDefault="009121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2A2"/>
    <w:multiLevelType w:val="hybridMultilevel"/>
    <w:tmpl w:val="70D8A594"/>
    <w:lvl w:ilvl="0" w:tplc="0409000F">
      <w:start w:val="3"/>
      <w:numFmt w:val="decimal"/>
      <w:lvlText w:val="%1."/>
      <w:lvlJc w:val="left"/>
      <w:pPr>
        <w:tabs>
          <w:tab w:val="num" w:pos="720"/>
        </w:tabs>
        <w:ind w:left="720" w:hanging="360"/>
      </w:pPr>
      <w:rPr>
        <w:rFonts w:hint="default"/>
      </w:rPr>
    </w:lvl>
    <w:lvl w:ilvl="1" w:tplc="9B8856D8">
      <w:start w:val="1"/>
      <w:numFmt w:val="lowerLetter"/>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15B06A8"/>
    <w:multiLevelType w:val="hybridMultilevel"/>
    <w:tmpl w:val="6F4C4240"/>
    <w:lvl w:ilvl="0" w:tplc="0409000F">
      <w:start w:val="2"/>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82B6980"/>
    <w:multiLevelType w:val="hybridMultilevel"/>
    <w:tmpl w:val="631226DE"/>
    <w:lvl w:ilvl="0" w:tplc="071E7F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631084"/>
    <w:multiLevelType w:val="hybridMultilevel"/>
    <w:tmpl w:val="F06628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A397598"/>
    <w:multiLevelType w:val="hybridMultilevel"/>
    <w:tmpl w:val="79E6E7D6"/>
    <w:lvl w:ilvl="0" w:tplc="630C25C0">
      <w:start w:val="3"/>
      <w:numFmt w:val="upp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5" w15:restartNumberingAfterBreak="0">
    <w:nsid w:val="2D8F01D8"/>
    <w:multiLevelType w:val="hybridMultilevel"/>
    <w:tmpl w:val="2ACA0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C02E2B"/>
    <w:multiLevelType w:val="singleLevel"/>
    <w:tmpl w:val="AED81BE0"/>
    <w:lvl w:ilvl="0">
      <w:start w:val="2"/>
      <w:numFmt w:val="lowerLetter"/>
      <w:lvlText w:val="%1. "/>
      <w:lvlJc w:val="left"/>
      <w:pPr>
        <w:tabs>
          <w:tab w:val="num" w:pos="960"/>
        </w:tabs>
        <w:ind w:left="960" w:hanging="360"/>
      </w:pPr>
      <w:rPr>
        <w:rFonts w:ascii="Times New Roman" w:hAnsi="Times New Roman" w:hint="default"/>
        <w:b/>
        <w:i w:val="0"/>
        <w:sz w:val="24"/>
        <w:u w:val="none"/>
      </w:rPr>
    </w:lvl>
  </w:abstractNum>
  <w:abstractNum w:abstractNumId="7" w15:restartNumberingAfterBreak="0">
    <w:nsid w:val="32692B22"/>
    <w:multiLevelType w:val="hybridMultilevel"/>
    <w:tmpl w:val="6F601628"/>
    <w:lvl w:ilvl="0" w:tplc="52086A72">
      <w:start w:val="5"/>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31575D4"/>
    <w:multiLevelType w:val="hybridMultilevel"/>
    <w:tmpl w:val="1C8EE9CA"/>
    <w:lvl w:ilvl="0" w:tplc="C9C65DFC">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9" w15:restartNumberingAfterBreak="0">
    <w:nsid w:val="3FFB3049"/>
    <w:multiLevelType w:val="hybridMultilevel"/>
    <w:tmpl w:val="F06628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11222A4"/>
    <w:multiLevelType w:val="hybridMultilevel"/>
    <w:tmpl w:val="47784822"/>
    <w:lvl w:ilvl="0" w:tplc="9D2E7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6213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B5134E8"/>
    <w:multiLevelType w:val="singleLevel"/>
    <w:tmpl w:val="EF30883E"/>
    <w:lvl w:ilvl="0">
      <w:start w:val="3"/>
      <w:numFmt w:val="lowerLetter"/>
      <w:lvlText w:val="%1. "/>
      <w:lvlJc w:val="left"/>
      <w:pPr>
        <w:tabs>
          <w:tab w:val="num" w:pos="960"/>
        </w:tabs>
        <w:ind w:left="960" w:hanging="360"/>
      </w:pPr>
      <w:rPr>
        <w:rFonts w:ascii="Times New Roman" w:hAnsi="Times New Roman" w:hint="default"/>
        <w:b/>
        <w:i w:val="0"/>
        <w:sz w:val="24"/>
        <w:u w:val="none"/>
      </w:rPr>
    </w:lvl>
  </w:abstractNum>
  <w:abstractNum w:abstractNumId="13" w15:restartNumberingAfterBreak="0">
    <w:nsid w:val="4B6C40B4"/>
    <w:multiLevelType w:val="hybridMultilevel"/>
    <w:tmpl w:val="2A881010"/>
    <w:lvl w:ilvl="0" w:tplc="720811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C02315"/>
    <w:multiLevelType w:val="hybridMultilevel"/>
    <w:tmpl w:val="6F383D76"/>
    <w:lvl w:ilvl="0" w:tplc="03A05EC0">
      <w:start w:val="1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0A764D2"/>
    <w:multiLevelType w:val="singleLevel"/>
    <w:tmpl w:val="1F124ED4"/>
    <w:lvl w:ilvl="0">
      <w:start w:val="1"/>
      <w:numFmt w:val="lowerLetter"/>
      <w:lvlText w:val="%1."/>
      <w:lvlJc w:val="left"/>
      <w:pPr>
        <w:tabs>
          <w:tab w:val="num" w:pos="360"/>
        </w:tabs>
        <w:ind w:left="360" w:hanging="360"/>
      </w:pPr>
      <w:rPr>
        <w:rFonts w:hint="default"/>
        <w:b/>
      </w:rPr>
    </w:lvl>
  </w:abstractNum>
  <w:abstractNum w:abstractNumId="16" w15:restartNumberingAfterBreak="0">
    <w:nsid w:val="536C2BD1"/>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56635F22"/>
    <w:multiLevelType w:val="hybridMultilevel"/>
    <w:tmpl w:val="3542ADE6"/>
    <w:lvl w:ilvl="0" w:tplc="D94013C6">
      <w:start w:val="18"/>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A7B5AFF"/>
    <w:multiLevelType w:val="singleLevel"/>
    <w:tmpl w:val="3FA87546"/>
    <w:lvl w:ilvl="0">
      <w:start w:val="6"/>
      <w:numFmt w:val="lowerLetter"/>
      <w:lvlText w:val="%1. "/>
      <w:lvlJc w:val="left"/>
      <w:pPr>
        <w:tabs>
          <w:tab w:val="num" w:pos="960"/>
        </w:tabs>
        <w:ind w:left="960" w:hanging="360"/>
      </w:pPr>
      <w:rPr>
        <w:rFonts w:ascii="Times New Roman" w:hAnsi="Times New Roman" w:hint="default"/>
        <w:b/>
        <w:i w:val="0"/>
        <w:sz w:val="24"/>
        <w:u w:val="none"/>
      </w:rPr>
    </w:lvl>
  </w:abstractNum>
  <w:abstractNum w:abstractNumId="19" w15:restartNumberingAfterBreak="0">
    <w:nsid w:val="5A9E3391"/>
    <w:multiLevelType w:val="singleLevel"/>
    <w:tmpl w:val="BC2C8A6C"/>
    <w:lvl w:ilvl="0">
      <w:start w:val="1"/>
      <w:numFmt w:val="lowerLetter"/>
      <w:lvlText w:val="%1. "/>
      <w:legacy w:legacy="1" w:legacySpace="0" w:legacyIndent="360"/>
      <w:lvlJc w:val="left"/>
      <w:pPr>
        <w:ind w:left="450" w:hanging="360"/>
      </w:pPr>
      <w:rPr>
        <w:rFonts w:ascii="Times New Roman" w:hAnsi="Times New Roman" w:cs="Times New Roman" w:hint="default"/>
        <w:b/>
        <w:i w:val="0"/>
        <w:sz w:val="24"/>
        <w:u w:val="none"/>
      </w:rPr>
    </w:lvl>
  </w:abstractNum>
  <w:abstractNum w:abstractNumId="20" w15:restartNumberingAfterBreak="0">
    <w:nsid w:val="5BC970AA"/>
    <w:multiLevelType w:val="hybridMultilevel"/>
    <w:tmpl w:val="E72C3B18"/>
    <w:lvl w:ilvl="0" w:tplc="756ABCFA">
      <w:start w:val="1"/>
      <w:numFmt w:val="upperLetter"/>
      <w:lvlText w:val="%1."/>
      <w:lvlJc w:val="left"/>
      <w:pPr>
        <w:tabs>
          <w:tab w:val="num" w:pos="720"/>
        </w:tabs>
        <w:ind w:left="720" w:hanging="360"/>
      </w:pPr>
      <w:rPr>
        <w:rFonts w:hint="default"/>
        <w:b/>
      </w:rPr>
    </w:lvl>
    <w:lvl w:ilvl="1" w:tplc="4710ABE4" w:tentative="1">
      <w:start w:val="1"/>
      <w:numFmt w:val="lowerLetter"/>
      <w:lvlText w:val="%2."/>
      <w:lvlJc w:val="left"/>
      <w:pPr>
        <w:tabs>
          <w:tab w:val="num" w:pos="1440"/>
        </w:tabs>
        <w:ind w:left="1440" w:hanging="360"/>
      </w:pPr>
    </w:lvl>
    <w:lvl w:ilvl="2" w:tplc="EBC813EE" w:tentative="1">
      <w:start w:val="1"/>
      <w:numFmt w:val="lowerRoman"/>
      <w:lvlText w:val="%3."/>
      <w:lvlJc w:val="right"/>
      <w:pPr>
        <w:tabs>
          <w:tab w:val="num" w:pos="2160"/>
        </w:tabs>
        <w:ind w:left="2160" w:hanging="180"/>
      </w:pPr>
    </w:lvl>
    <w:lvl w:ilvl="3" w:tplc="FF806674" w:tentative="1">
      <w:start w:val="1"/>
      <w:numFmt w:val="decimal"/>
      <w:lvlText w:val="%4."/>
      <w:lvlJc w:val="left"/>
      <w:pPr>
        <w:tabs>
          <w:tab w:val="num" w:pos="2880"/>
        </w:tabs>
        <w:ind w:left="2880" w:hanging="360"/>
      </w:pPr>
    </w:lvl>
    <w:lvl w:ilvl="4" w:tplc="0E02C678" w:tentative="1">
      <w:start w:val="1"/>
      <w:numFmt w:val="lowerLetter"/>
      <w:lvlText w:val="%5."/>
      <w:lvlJc w:val="left"/>
      <w:pPr>
        <w:tabs>
          <w:tab w:val="num" w:pos="3600"/>
        </w:tabs>
        <w:ind w:left="3600" w:hanging="360"/>
      </w:pPr>
    </w:lvl>
    <w:lvl w:ilvl="5" w:tplc="8C589104" w:tentative="1">
      <w:start w:val="1"/>
      <w:numFmt w:val="lowerRoman"/>
      <w:lvlText w:val="%6."/>
      <w:lvlJc w:val="right"/>
      <w:pPr>
        <w:tabs>
          <w:tab w:val="num" w:pos="4320"/>
        </w:tabs>
        <w:ind w:left="4320" w:hanging="180"/>
      </w:pPr>
    </w:lvl>
    <w:lvl w:ilvl="6" w:tplc="AFF4B1E0" w:tentative="1">
      <w:start w:val="1"/>
      <w:numFmt w:val="decimal"/>
      <w:lvlText w:val="%7."/>
      <w:lvlJc w:val="left"/>
      <w:pPr>
        <w:tabs>
          <w:tab w:val="num" w:pos="5040"/>
        </w:tabs>
        <w:ind w:left="5040" w:hanging="360"/>
      </w:pPr>
    </w:lvl>
    <w:lvl w:ilvl="7" w:tplc="78BE9612" w:tentative="1">
      <w:start w:val="1"/>
      <w:numFmt w:val="lowerLetter"/>
      <w:lvlText w:val="%8."/>
      <w:lvlJc w:val="left"/>
      <w:pPr>
        <w:tabs>
          <w:tab w:val="num" w:pos="5760"/>
        </w:tabs>
        <w:ind w:left="5760" w:hanging="360"/>
      </w:pPr>
    </w:lvl>
    <w:lvl w:ilvl="8" w:tplc="BFDCCE40" w:tentative="1">
      <w:start w:val="1"/>
      <w:numFmt w:val="lowerRoman"/>
      <w:lvlText w:val="%9."/>
      <w:lvlJc w:val="right"/>
      <w:pPr>
        <w:tabs>
          <w:tab w:val="num" w:pos="6480"/>
        </w:tabs>
        <w:ind w:left="6480" w:hanging="180"/>
      </w:pPr>
    </w:lvl>
  </w:abstractNum>
  <w:abstractNum w:abstractNumId="21" w15:restartNumberingAfterBreak="0">
    <w:nsid w:val="60061F27"/>
    <w:multiLevelType w:val="hybridMultilevel"/>
    <w:tmpl w:val="8A1005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332F09"/>
    <w:multiLevelType w:val="hybridMultilevel"/>
    <w:tmpl w:val="7738064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15:restartNumberingAfterBreak="0">
    <w:nsid w:val="70F64E60"/>
    <w:multiLevelType w:val="singleLevel"/>
    <w:tmpl w:val="66D0BDD6"/>
    <w:lvl w:ilvl="0">
      <w:start w:val="1"/>
      <w:numFmt w:val="lowerLetter"/>
      <w:lvlText w:val="%1. "/>
      <w:legacy w:legacy="1" w:legacySpace="0" w:legacyIndent="360"/>
      <w:lvlJc w:val="left"/>
      <w:pPr>
        <w:ind w:left="360" w:hanging="360"/>
      </w:pPr>
      <w:rPr>
        <w:rFonts w:ascii="Times New Roman" w:hAnsi="Times New Roman" w:cs="Times New Roman" w:hint="default"/>
        <w:b/>
        <w:i w:val="0"/>
        <w:sz w:val="24"/>
        <w:u w:val="none"/>
      </w:rPr>
    </w:lvl>
  </w:abstractNum>
  <w:abstractNum w:abstractNumId="24" w15:restartNumberingAfterBreak="0">
    <w:nsid w:val="75297F4B"/>
    <w:multiLevelType w:val="hybridMultilevel"/>
    <w:tmpl w:val="612E99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57B53CC"/>
    <w:multiLevelType w:val="hybridMultilevel"/>
    <w:tmpl w:val="E69C8988"/>
    <w:lvl w:ilvl="0" w:tplc="ADB8FF8C">
      <w:start w:val="1"/>
      <w:numFmt w:val="lowerLetter"/>
      <w:lvlText w:val="%1."/>
      <w:lvlJc w:val="left"/>
      <w:pPr>
        <w:tabs>
          <w:tab w:val="num" w:pos="780"/>
        </w:tabs>
        <w:ind w:left="780" w:hanging="420"/>
      </w:pPr>
      <w:rPr>
        <w:rFonts w:hint="default"/>
        <w:b/>
      </w:rPr>
    </w:lvl>
    <w:lvl w:ilvl="1" w:tplc="BC14BED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9311A62"/>
    <w:multiLevelType w:val="hybridMultilevel"/>
    <w:tmpl w:val="CE169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C25FAA"/>
    <w:multiLevelType w:val="singleLevel"/>
    <w:tmpl w:val="3B78CCE4"/>
    <w:lvl w:ilvl="0">
      <w:start w:val="1"/>
      <w:numFmt w:val="lowerLetter"/>
      <w:lvlText w:val="%1. "/>
      <w:legacy w:legacy="1" w:legacySpace="0" w:legacyIndent="360"/>
      <w:lvlJc w:val="left"/>
      <w:pPr>
        <w:ind w:left="360" w:hanging="360"/>
      </w:pPr>
      <w:rPr>
        <w:rFonts w:ascii="Times New Roman" w:hAnsi="Times New Roman" w:cs="Times New Roman" w:hint="default"/>
        <w:b/>
        <w:i w:val="0"/>
        <w:sz w:val="24"/>
        <w:u w:val="none"/>
      </w:rPr>
    </w:lvl>
  </w:abstractNum>
  <w:num w:numId="1">
    <w:abstractNumId w:val="20"/>
  </w:num>
  <w:num w:numId="2">
    <w:abstractNumId w:val="11"/>
  </w:num>
  <w:num w:numId="3">
    <w:abstractNumId w:val="16"/>
  </w:num>
  <w:num w:numId="4">
    <w:abstractNumId w:val="19"/>
  </w:num>
  <w:num w:numId="5">
    <w:abstractNumId w:val="27"/>
  </w:num>
  <w:num w:numId="6">
    <w:abstractNumId w:val="23"/>
  </w:num>
  <w:num w:numId="7">
    <w:abstractNumId w:val="15"/>
  </w:num>
  <w:num w:numId="8">
    <w:abstractNumId w:val="12"/>
  </w:num>
  <w:num w:numId="9">
    <w:abstractNumId w:val="6"/>
  </w:num>
  <w:num w:numId="10">
    <w:abstractNumId w:val="18"/>
  </w:num>
  <w:num w:numId="11">
    <w:abstractNumId w:val="1"/>
  </w:num>
  <w:num w:numId="12">
    <w:abstractNumId w:val="0"/>
  </w:num>
  <w:num w:numId="13">
    <w:abstractNumId w:val="14"/>
  </w:num>
  <w:num w:numId="14">
    <w:abstractNumId w:val="25"/>
  </w:num>
  <w:num w:numId="15">
    <w:abstractNumId w:val="17"/>
  </w:num>
  <w:num w:numId="16">
    <w:abstractNumId w:val="2"/>
  </w:num>
  <w:num w:numId="17">
    <w:abstractNumId w:val="10"/>
  </w:num>
  <w:num w:numId="18">
    <w:abstractNumId w:val="22"/>
  </w:num>
  <w:num w:numId="19">
    <w:abstractNumId w:val="7"/>
  </w:num>
  <w:num w:numId="20">
    <w:abstractNumId w:val="24"/>
  </w:num>
  <w:num w:numId="21">
    <w:abstractNumId w:val="26"/>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3"/>
  </w:num>
  <w:num w:numId="25">
    <w:abstractNumId w:val="8"/>
  </w:num>
  <w:num w:numId="26">
    <w:abstractNumId w:val="21"/>
  </w:num>
  <w:num w:numId="27">
    <w:abstractNumId w:val="4"/>
  </w:num>
  <w:num w:numId="28">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816"/>
    <w:rsid w:val="0000020B"/>
    <w:rsid w:val="000006B5"/>
    <w:rsid w:val="00003B32"/>
    <w:rsid w:val="00005E93"/>
    <w:rsid w:val="000122BC"/>
    <w:rsid w:val="000160DF"/>
    <w:rsid w:val="00016EE5"/>
    <w:rsid w:val="00022C02"/>
    <w:rsid w:val="000231A9"/>
    <w:rsid w:val="000319C6"/>
    <w:rsid w:val="00032B2F"/>
    <w:rsid w:val="00033A51"/>
    <w:rsid w:val="00033AE7"/>
    <w:rsid w:val="000341CF"/>
    <w:rsid w:val="000363E3"/>
    <w:rsid w:val="00040A48"/>
    <w:rsid w:val="000418E9"/>
    <w:rsid w:val="00043CF9"/>
    <w:rsid w:val="00046C81"/>
    <w:rsid w:val="00047209"/>
    <w:rsid w:val="00050FCA"/>
    <w:rsid w:val="000562AD"/>
    <w:rsid w:val="000604CB"/>
    <w:rsid w:val="00060723"/>
    <w:rsid w:val="00060A5E"/>
    <w:rsid w:val="00060AFD"/>
    <w:rsid w:val="0006143F"/>
    <w:rsid w:val="0006370B"/>
    <w:rsid w:val="00063D16"/>
    <w:rsid w:val="0006520A"/>
    <w:rsid w:val="000703B1"/>
    <w:rsid w:val="00070901"/>
    <w:rsid w:val="00071F57"/>
    <w:rsid w:val="000764E0"/>
    <w:rsid w:val="00081B3A"/>
    <w:rsid w:val="000823DB"/>
    <w:rsid w:val="00084AFA"/>
    <w:rsid w:val="000916B5"/>
    <w:rsid w:val="0009248D"/>
    <w:rsid w:val="00092F4D"/>
    <w:rsid w:val="00095595"/>
    <w:rsid w:val="00096BC6"/>
    <w:rsid w:val="000977DF"/>
    <w:rsid w:val="00097BC9"/>
    <w:rsid w:val="000A4B78"/>
    <w:rsid w:val="000A583B"/>
    <w:rsid w:val="000B061E"/>
    <w:rsid w:val="000B0EC2"/>
    <w:rsid w:val="000B1CC7"/>
    <w:rsid w:val="000B5A98"/>
    <w:rsid w:val="000C1425"/>
    <w:rsid w:val="000C6F53"/>
    <w:rsid w:val="000D175A"/>
    <w:rsid w:val="000D2808"/>
    <w:rsid w:val="000D2F95"/>
    <w:rsid w:val="000D3DB8"/>
    <w:rsid w:val="000D5AFD"/>
    <w:rsid w:val="000D615D"/>
    <w:rsid w:val="000E2770"/>
    <w:rsid w:val="000E3928"/>
    <w:rsid w:val="000E3AD9"/>
    <w:rsid w:val="000E4D07"/>
    <w:rsid w:val="000E510C"/>
    <w:rsid w:val="000E6356"/>
    <w:rsid w:val="000E7092"/>
    <w:rsid w:val="000F02E0"/>
    <w:rsid w:val="000F2FFF"/>
    <w:rsid w:val="000F59A5"/>
    <w:rsid w:val="000F5DD8"/>
    <w:rsid w:val="000F6DE0"/>
    <w:rsid w:val="00101BAF"/>
    <w:rsid w:val="001020EC"/>
    <w:rsid w:val="00104784"/>
    <w:rsid w:val="00106AF0"/>
    <w:rsid w:val="0010771B"/>
    <w:rsid w:val="001100C1"/>
    <w:rsid w:val="001129E1"/>
    <w:rsid w:val="00113B60"/>
    <w:rsid w:val="00115DAF"/>
    <w:rsid w:val="0011687F"/>
    <w:rsid w:val="00117176"/>
    <w:rsid w:val="001237DD"/>
    <w:rsid w:val="00126D4F"/>
    <w:rsid w:val="00130A1D"/>
    <w:rsid w:val="00132D72"/>
    <w:rsid w:val="00133355"/>
    <w:rsid w:val="00133B97"/>
    <w:rsid w:val="00137A03"/>
    <w:rsid w:val="00141B1A"/>
    <w:rsid w:val="0014409A"/>
    <w:rsid w:val="00146D04"/>
    <w:rsid w:val="0014728C"/>
    <w:rsid w:val="0015191A"/>
    <w:rsid w:val="00152516"/>
    <w:rsid w:val="00152A7D"/>
    <w:rsid w:val="0015427F"/>
    <w:rsid w:val="001559EA"/>
    <w:rsid w:val="00161031"/>
    <w:rsid w:val="00163FA1"/>
    <w:rsid w:val="0016502E"/>
    <w:rsid w:val="00170B6E"/>
    <w:rsid w:val="001756D3"/>
    <w:rsid w:val="00176656"/>
    <w:rsid w:val="00180725"/>
    <w:rsid w:val="001815ED"/>
    <w:rsid w:val="00183823"/>
    <w:rsid w:val="001908E8"/>
    <w:rsid w:val="00191791"/>
    <w:rsid w:val="001969E4"/>
    <w:rsid w:val="001A5447"/>
    <w:rsid w:val="001B2A14"/>
    <w:rsid w:val="001B3B51"/>
    <w:rsid w:val="001C1822"/>
    <w:rsid w:val="001C2E0D"/>
    <w:rsid w:val="001C44DC"/>
    <w:rsid w:val="001C4FBC"/>
    <w:rsid w:val="001C6DC8"/>
    <w:rsid w:val="001D2129"/>
    <w:rsid w:val="001D4B8E"/>
    <w:rsid w:val="001D6811"/>
    <w:rsid w:val="001E0113"/>
    <w:rsid w:val="001E19B2"/>
    <w:rsid w:val="001F1DA4"/>
    <w:rsid w:val="001F3527"/>
    <w:rsid w:val="001F4699"/>
    <w:rsid w:val="001F7229"/>
    <w:rsid w:val="00202004"/>
    <w:rsid w:val="0020288F"/>
    <w:rsid w:val="00206D9B"/>
    <w:rsid w:val="00206E15"/>
    <w:rsid w:val="00213DC5"/>
    <w:rsid w:val="00213FC0"/>
    <w:rsid w:val="00214316"/>
    <w:rsid w:val="00215958"/>
    <w:rsid w:val="00217CB0"/>
    <w:rsid w:val="002208CF"/>
    <w:rsid w:val="002219D5"/>
    <w:rsid w:val="002232D6"/>
    <w:rsid w:val="002244E9"/>
    <w:rsid w:val="00224CE1"/>
    <w:rsid w:val="00227E38"/>
    <w:rsid w:val="002305CF"/>
    <w:rsid w:val="0023150E"/>
    <w:rsid w:val="00231DBC"/>
    <w:rsid w:val="00235884"/>
    <w:rsid w:val="00235BA3"/>
    <w:rsid w:val="0024096B"/>
    <w:rsid w:val="002426A0"/>
    <w:rsid w:val="002452C2"/>
    <w:rsid w:val="00245E5E"/>
    <w:rsid w:val="00247810"/>
    <w:rsid w:val="0024796A"/>
    <w:rsid w:val="00247CBE"/>
    <w:rsid w:val="002560D6"/>
    <w:rsid w:val="00262E82"/>
    <w:rsid w:val="00264B6C"/>
    <w:rsid w:val="00270248"/>
    <w:rsid w:val="00270896"/>
    <w:rsid w:val="00270B16"/>
    <w:rsid w:val="00270F13"/>
    <w:rsid w:val="0027150C"/>
    <w:rsid w:val="0027358E"/>
    <w:rsid w:val="00273D56"/>
    <w:rsid w:val="002760DB"/>
    <w:rsid w:val="0027728B"/>
    <w:rsid w:val="002802F7"/>
    <w:rsid w:val="00285F45"/>
    <w:rsid w:val="00292897"/>
    <w:rsid w:val="00294B24"/>
    <w:rsid w:val="002977ED"/>
    <w:rsid w:val="002A0A83"/>
    <w:rsid w:val="002A0B86"/>
    <w:rsid w:val="002A230C"/>
    <w:rsid w:val="002A480E"/>
    <w:rsid w:val="002A563A"/>
    <w:rsid w:val="002A7128"/>
    <w:rsid w:val="002B1D6B"/>
    <w:rsid w:val="002B5E03"/>
    <w:rsid w:val="002B78DF"/>
    <w:rsid w:val="002B7B5C"/>
    <w:rsid w:val="002C406F"/>
    <w:rsid w:val="002C463F"/>
    <w:rsid w:val="002D2958"/>
    <w:rsid w:val="002D62AA"/>
    <w:rsid w:val="002E0B68"/>
    <w:rsid w:val="002E29A3"/>
    <w:rsid w:val="002E353D"/>
    <w:rsid w:val="002E6561"/>
    <w:rsid w:val="002E6D04"/>
    <w:rsid w:val="002F1C9E"/>
    <w:rsid w:val="002F2558"/>
    <w:rsid w:val="002F4C27"/>
    <w:rsid w:val="002F71DF"/>
    <w:rsid w:val="003016B8"/>
    <w:rsid w:val="00301D06"/>
    <w:rsid w:val="00310803"/>
    <w:rsid w:val="00311D29"/>
    <w:rsid w:val="00313799"/>
    <w:rsid w:val="0031424C"/>
    <w:rsid w:val="00315022"/>
    <w:rsid w:val="00317196"/>
    <w:rsid w:val="003253F0"/>
    <w:rsid w:val="003258EE"/>
    <w:rsid w:val="003308DC"/>
    <w:rsid w:val="00332102"/>
    <w:rsid w:val="003378EA"/>
    <w:rsid w:val="0034102A"/>
    <w:rsid w:val="00346599"/>
    <w:rsid w:val="00350996"/>
    <w:rsid w:val="00350F0B"/>
    <w:rsid w:val="003515D5"/>
    <w:rsid w:val="00351889"/>
    <w:rsid w:val="00354079"/>
    <w:rsid w:val="00354816"/>
    <w:rsid w:val="00356291"/>
    <w:rsid w:val="00357702"/>
    <w:rsid w:val="0036051A"/>
    <w:rsid w:val="0037012A"/>
    <w:rsid w:val="00373BE1"/>
    <w:rsid w:val="00383E5A"/>
    <w:rsid w:val="003846E7"/>
    <w:rsid w:val="00386235"/>
    <w:rsid w:val="00394830"/>
    <w:rsid w:val="003A0550"/>
    <w:rsid w:val="003A101B"/>
    <w:rsid w:val="003A1553"/>
    <w:rsid w:val="003A2B06"/>
    <w:rsid w:val="003A303C"/>
    <w:rsid w:val="003B47D3"/>
    <w:rsid w:val="003B5CFD"/>
    <w:rsid w:val="003B6B94"/>
    <w:rsid w:val="003C3A1F"/>
    <w:rsid w:val="003C4B84"/>
    <w:rsid w:val="003C554B"/>
    <w:rsid w:val="003D203E"/>
    <w:rsid w:val="003D3483"/>
    <w:rsid w:val="003D6EE1"/>
    <w:rsid w:val="003E2590"/>
    <w:rsid w:val="003E4785"/>
    <w:rsid w:val="003E7992"/>
    <w:rsid w:val="003F1336"/>
    <w:rsid w:val="003F20D0"/>
    <w:rsid w:val="003F455F"/>
    <w:rsid w:val="003F4571"/>
    <w:rsid w:val="003F509A"/>
    <w:rsid w:val="003F569F"/>
    <w:rsid w:val="00402FD1"/>
    <w:rsid w:val="0040480A"/>
    <w:rsid w:val="004063B5"/>
    <w:rsid w:val="00417B3B"/>
    <w:rsid w:val="00420694"/>
    <w:rsid w:val="004247BC"/>
    <w:rsid w:val="00426A57"/>
    <w:rsid w:val="00427DDC"/>
    <w:rsid w:val="004309C8"/>
    <w:rsid w:val="00431CDC"/>
    <w:rsid w:val="00432026"/>
    <w:rsid w:val="00432EEE"/>
    <w:rsid w:val="00437408"/>
    <w:rsid w:val="00441057"/>
    <w:rsid w:val="00444C1A"/>
    <w:rsid w:val="0044726E"/>
    <w:rsid w:val="0045058A"/>
    <w:rsid w:val="00451E59"/>
    <w:rsid w:val="004548D0"/>
    <w:rsid w:val="00457323"/>
    <w:rsid w:val="00457777"/>
    <w:rsid w:val="004611F6"/>
    <w:rsid w:val="00465D77"/>
    <w:rsid w:val="00466556"/>
    <w:rsid w:val="0046705E"/>
    <w:rsid w:val="0046793A"/>
    <w:rsid w:val="00467E04"/>
    <w:rsid w:val="00472D9E"/>
    <w:rsid w:val="00475C63"/>
    <w:rsid w:val="00480C52"/>
    <w:rsid w:val="0048371B"/>
    <w:rsid w:val="00483797"/>
    <w:rsid w:val="00487D53"/>
    <w:rsid w:val="0049056A"/>
    <w:rsid w:val="004917C4"/>
    <w:rsid w:val="0049359F"/>
    <w:rsid w:val="004A275E"/>
    <w:rsid w:val="004A2D1B"/>
    <w:rsid w:val="004A4038"/>
    <w:rsid w:val="004A6FA2"/>
    <w:rsid w:val="004B01BE"/>
    <w:rsid w:val="004B0912"/>
    <w:rsid w:val="004B0F0E"/>
    <w:rsid w:val="004B6B41"/>
    <w:rsid w:val="004C3A09"/>
    <w:rsid w:val="004D07B0"/>
    <w:rsid w:val="004D21D6"/>
    <w:rsid w:val="004D418E"/>
    <w:rsid w:val="004E3B30"/>
    <w:rsid w:val="004E488D"/>
    <w:rsid w:val="004E57C4"/>
    <w:rsid w:val="004F1903"/>
    <w:rsid w:val="004F1956"/>
    <w:rsid w:val="004F296C"/>
    <w:rsid w:val="005029EC"/>
    <w:rsid w:val="00504521"/>
    <w:rsid w:val="005054DF"/>
    <w:rsid w:val="00505DC7"/>
    <w:rsid w:val="00511920"/>
    <w:rsid w:val="00511ED2"/>
    <w:rsid w:val="005123DD"/>
    <w:rsid w:val="00513AC9"/>
    <w:rsid w:val="005161D7"/>
    <w:rsid w:val="00517A2A"/>
    <w:rsid w:val="00520906"/>
    <w:rsid w:val="00520D1F"/>
    <w:rsid w:val="00522B40"/>
    <w:rsid w:val="00527F83"/>
    <w:rsid w:val="00530F39"/>
    <w:rsid w:val="005324CF"/>
    <w:rsid w:val="00535E42"/>
    <w:rsid w:val="005370ED"/>
    <w:rsid w:val="0053786C"/>
    <w:rsid w:val="00540233"/>
    <w:rsid w:val="005412B7"/>
    <w:rsid w:val="00541CA8"/>
    <w:rsid w:val="005452FF"/>
    <w:rsid w:val="00545327"/>
    <w:rsid w:val="0055156A"/>
    <w:rsid w:val="00551879"/>
    <w:rsid w:val="0055546C"/>
    <w:rsid w:val="005554B1"/>
    <w:rsid w:val="0055606F"/>
    <w:rsid w:val="00560FBA"/>
    <w:rsid w:val="00563CCF"/>
    <w:rsid w:val="00566F38"/>
    <w:rsid w:val="00574017"/>
    <w:rsid w:val="00584C5C"/>
    <w:rsid w:val="00586516"/>
    <w:rsid w:val="005865D3"/>
    <w:rsid w:val="00586980"/>
    <w:rsid w:val="005875A7"/>
    <w:rsid w:val="00590265"/>
    <w:rsid w:val="00592701"/>
    <w:rsid w:val="0059380D"/>
    <w:rsid w:val="00595E0E"/>
    <w:rsid w:val="005A2E65"/>
    <w:rsid w:val="005A4594"/>
    <w:rsid w:val="005A57F0"/>
    <w:rsid w:val="005A5BB5"/>
    <w:rsid w:val="005B3EE1"/>
    <w:rsid w:val="005B51C0"/>
    <w:rsid w:val="005B715D"/>
    <w:rsid w:val="005C58B9"/>
    <w:rsid w:val="005C650C"/>
    <w:rsid w:val="005E16F9"/>
    <w:rsid w:val="005E1C18"/>
    <w:rsid w:val="005F03BC"/>
    <w:rsid w:val="005F0EA0"/>
    <w:rsid w:val="005F226C"/>
    <w:rsid w:val="005F25CB"/>
    <w:rsid w:val="005F49EC"/>
    <w:rsid w:val="00603638"/>
    <w:rsid w:val="00603B24"/>
    <w:rsid w:val="006049D1"/>
    <w:rsid w:val="00607BF2"/>
    <w:rsid w:val="0061011F"/>
    <w:rsid w:val="00610CC1"/>
    <w:rsid w:val="006148F0"/>
    <w:rsid w:val="0062056E"/>
    <w:rsid w:val="0062566D"/>
    <w:rsid w:val="0063190D"/>
    <w:rsid w:val="006328E4"/>
    <w:rsid w:val="006338E4"/>
    <w:rsid w:val="00634DBC"/>
    <w:rsid w:val="0063566D"/>
    <w:rsid w:val="00635CA8"/>
    <w:rsid w:val="00640317"/>
    <w:rsid w:val="0064281A"/>
    <w:rsid w:val="0065162A"/>
    <w:rsid w:val="00652DE8"/>
    <w:rsid w:val="00653CCC"/>
    <w:rsid w:val="0065406C"/>
    <w:rsid w:val="00654998"/>
    <w:rsid w:val="00655EA5"/>
    <w:rsid w:val="00656C05"/>
    <w:rsid w:val="00656C64"/>
    <w:rsid w:val="00656CE6"/>
    <w:rsid w:val="00663C8B"/>
    <w:rsid w:val="0066586A"/>
    <w:rsid w:val="006665A1"/>
    <w:rsid w:val="00667C53"/>
    <w:rsid w:val="0067006F"/>
    <w:rsid w:val="00672A86"/>
    <w:rsid w:val="0067491F"/>
    <w:rsid w:val="006813FA"/>
    <w:rsid w:val="0069699B"/>
    <w:rsid w:val="006972B0"/>
    <w:rsid w:val="006A3FF7"/>
    <w:rsid w:val="006A6FA1"/>
    <w:rsid w:val="006A70AE"/>
    <w:rsid w:val="006A72C2"/>
    <w:rsid w:val="006B1BA3"/>
    <w:rsid w:val="006B2A10"/>
    <w:rsid w:val="006B2CB0"/>
    <w:rsid w:val="006B302C"/>
    <w:rsid w:val="006B55E3"/>
    <w:rsid w:val="006B69A7"/>
    <w:rsid w:val="006C12ED"/>
    <w:rsid w:val="006C2770"/>
    <w:rsid w:val="006C2C07"/>
    <w:rsid w:val="006C3501"/>
    <w:rsid w:val="006C6D4B"/>
    <w:rsid w:val="006C72B8"/>
    <w:rsid w:val="006C79E0"/>
    <w:rsid w:val="006D3135"/>
    <w:rsid w:val="006D33DD"/>
    <w:rsid w:val="006D3945"/>
    <w:rsid w:val="006D7039"/>
    <w:rsid w:val="006D7B88"/>
    <w:rsid w:val="006E0487"/>
    <w:rsid w:val="006E0662"/>
    <w:rsid w:val="006E1396"/>
    <w:rsid w:val="006E404E"/>
    <w:rsid w:val="006E693B"/>
    <w:rsid w:val="006E7385"/>
    <w:rsid w:val="006F2CC7"/>
    <w:rsid w:val="006F4022"/>
    <w:rsid w:val="006F7199"/>
    <w:rsid w:val="006F7680"/>
    <w:rsid w:val="0070305C"/>
    <w:rsid w:val="00706072"/>
    <w:rsid w:val="0071012A"/>
    <w:rsid w:val="00710B91"/>
    <w:rsid w:val="00712033"/>
    <w:rsid w:val="00721AAD"/>
    <w:rsid w:val="00721F63"/>
    <w:rsid w:val="007261EC"/>
    <w:rsid w:val="0073146F"/>
    <w:rsid w:val="0073372F"/>
    <w:rsid w:val="00743473"/>
    <w:rsid w:val="00750A7A"/>
    <w:rsid w:val="00753C4D"/>
    <w:rsid w:val="00756876"/>
    <w:rsid w:val="00762C5B"/>
    <w:rsid w:val="007646A6"/>
    <w:rsid w:val="007665F4"/>
    <w:rsid w:val="00771BB8"/>
    <w:rsid w:val="0077390E"/>
    <w:rsid w:val="00774655"/>
    <w:rsid w:val="00776B79"/>
    <w:rsid w:val="00776D28"/>
    <w:rsid w:val="0077740B"/>
    <w:rsid w:val="0078045E"/>
    <w:rsid w:val="00785488"/>
    <w:rsid w:val="00786BFD"/>
    <w:rsid w:val="0079202B"/>
    <w:rsid w:val="00792582"/>
    <w:rsid w:val="007932F0"/>
    <w:rsid w:val="007A1152"/>
    <w:rsid w:val="007A1F8B"/>
    <w:rsid w:val="007B29BC"/>
    <w:rsid w:val="007B3D13"/>
    <w:rsid w:val="007B3DAC"/>
    <w:rsid w:val="007B43D4"/>
    <w:rsid w:val="007B5F8B"/>
    <w:rsid w:val="007B663D"/>
    <w:rsid w:val="007B6DCA"/>
    <w:rsid w:val="007B75F5"/>
    <w:rsid w:val="007C0036"/>
    <w:rsid w:val="007C0761"/>
    <w:rsid w:val="007C2885"/>
    <w:rsid w:val="007C749D"/>
    <w:rsid w:val="007D15B1"/>
    <w:rsid w:val="007D4F40"/>
    <w:rsid w:val="007D6060"/>
    <w:rsid w:val="007D72AC"/>
    <w:rsid w:val="007E6D28"/>
    <w:rsid w:val="007F2282"/>
    <w:rsid w:val="007F510D"/>
    <w:rsid w:val="00801E5C"/>
    <w:rsid w:val="008050BA"/>
    <w:rsid w:val="008105BE"/>
    <w:rsid w:val="00810731"/>
    <w:rsid w:val="00811F63"/>
    <w:rsid w:val="008129EB"/>
    <w:rsid w:val="00812FA5"/>
    <w:rsid w:val="00813116"/>
    <w:rsid w:val="00816F98"/>
    <w:rsid w:val="00821BEC"/>
    <w:rsid w:val="00821D89"/>
    <w:rsid w:val="008227E0"/>
    <w:rsid w:val="008258F1"/>
    <w:rsid w:val="008264E8"/>
    <w:rsid w:val="00827515"/>
    <w:rsid w:val="00827E68"/>
    <w:rsid w:val="00831035"/>
    <w:rsid w:val="008314CE"/>
    <w:rsid w:val="008326C1"/>
    <w:rsid w:val="00834541"/>
    <w:rsid w:val="00837909"/>
    <w:rsid w:val="00841604"/>
    <w:rsid w:val="00844BBD"/>
    <w:rsid w:val="0084502D"/>
    <w:rsid w:val="0084624D"/>
    <w:rsid w:val="00853342"/>
    <w:rsid w:val="00853DAF"/>
    <w:rsid w:val="0087093D"/>
    <w:rsid w:val="00876EC1"/>
    <w:rsid w:val="0087710C"/>
    <w:rsid w:val="00890F88"/>
    <w:rsid w:val="00891C4A"/>
    <w:rsid w:val="00893D51"/>
    <w:rsid w:val="00894530"/>
    <w:rsid w:val="008951D9"/>
    <w:rsid w:val="00895DA2"/>
    <w:rsid w:val="00896248"/>
    <w:rsid w:val="008A11ED"/>
    <w:rsid w:val="008A3F33"/>
    <w:rsid w:val="008A4A66"/>
    <w:rsid w:val="008A709A"/>
    <w:rsid w:val="008B2495"/>
    <w:rsid w:val="008B34C3"/>
    <w:rsid w:val="008B77D1"/>
    <w:rsid w:val="008C1AC7"/>
    <w:rsid w:val="008C52E9"/>
    <w:rsid w:val="008C6B25"/>
    <w:rsid w:val="008C6FE8"/>
    <w:rsid w:val="008D5189"/>
    <w:rsid w:val="008E275F"/>
    <w:rsid w:val="008E376C"/>
    <w:rsid w:val="008E54E2"/>
    <w:rsid w:val="008E6DB1"/>
    <w:rsid w:val="008E7D13"/>
    <w:rsid w:val="008F1B38"/>
    <w:rsid w:val="008F53C0"/>
    <w:rsid w:val="008F57F1"/>
    <w:rsid w:val="008F6E69"/>
    <w:rsid w:val="008F749D"/>
    <w:rsid w:val="00900414"/>
    <w:rsid w:val="009015C6"/>
    <w:rsid w:val="00905972"/>
    <w:rsid w:val="0091055B"/>
    <w:rsid w:val="00912139"/>
    <w:rsid w:val="00913B24"/>
    <w:rsid w:val="00913ED5"/>
    <w:rsid w:val="0091448B"/>
    <w:rsid w:val="00915D13"/>
    <w:rsid w:val="00915FFD"/>
    <w:rsid w:val="0091612D"/>
    <w:rsid w:val="009201E0"/>
    <w:rsid w:val="00920E54"/>
    <w:rsid w:val="00922D6C"/>
    <w:rsid w:val="0092308D"/>
    <w:rsid w:val="00923EEB"/>
    <w:rsid w:val="00924EE5"/>
    <w:rsid w:val="00931FDF"/>
    <w:rsid w:val="00934920"/>
    <w:rsid w:val="00935891"/>
    <w:rsid w:val="00936DED"/>
    <w:rsid w:val="009404E4"/>
    <w:rsid w:val="0094513D"/>
    <w:rsid w:val="00946F9E"/>
    <w:rsid w:val="00950389"/>
    <w:rsid w:val="009512E2"/>
    <w:rsid w:val="0095306A"/>
    <w:rsid w:val="00956C06"/>
    <w:rsid w:val="00961CA2"/>
    <w:rsid w:val="00962664"/>
    <w:rsid w:val="009628CD"/>
    <w:rsid w:val="00963520"/>
    <w:rsid w:val="00965E6F"/>
    <w:rsid w:val="00966915"/>
    <w:rsid w:val="00967833"/>
    <w:rsid w:val="0098429F"/>
    <w:rsid w:val="00984664"/>
    <w:rsid w:val="00985357"/>
    <w:rsid w:val="00987D17"/>
    <w:rsid w:val="0099071C"/>
    <w:rsid w:val="00991237"/>
    <w:rsid w:val="009920EE"/>
    <w:rsid w:val="00994C36"/>
    <w:rsid w:val="00995469"/>
    <w:rsid w:val="009977FF"/>
    <w:rsid w:val="00997DF1"/>
    <w:rsid w:val="009A47AA"/>
    <w:rsid w:val="009B0BAC"/>
    <w:rsid w:val="009B30D2"/>
    <w:rsid w:val="009B41AD"/>
    <w:rsid w:val="009B6723"/>
    <w:rsid w:val="009C2FC5"/>
    <w:rsid w:val="009C5E4F"/>
    <w:rsid w:val="009C6B7B"/>
    <w:rsid w:val="009C74B9"/>
    <w:rsid w:val="009D45C3"/>
    <w:rsid w:val="009D490E"/>
    <w:rsid w:val="009D69AB"/>
    <w:rsid w:val="009E0A12"/>
    <w:rsid w:val="009E16E8"/>
    <w:rsid w:val="009E1A89"/>
    <w:rsid w:val="009E633D"/>
    <w:rsid w:val="009E721C"/>
    <w:rsid w:val="009F0A85"/>
    <w:rsid w:val="009F0D2F"/>
    <w:rsid w:val="009F10DF"/>
    <w:rsid w:val="009F12A2"/>
    <w:rsid w:val="009F3610"/>
    <w:rsid w:val="009F3E6C"/>
    <w:rsid w:val="009F433E"/>
    <w:rsid w:val="009F56EA"/>
    <w:rsid w:val="009F5CAA"/>
    <w:rsid w:val="009F6403"/>
    <w:rsid w:val="009F67C9"/>
    <w:rsid w:val="009F7BC9"/>
    <w:rsid w:val="00A0332F"/>
    <w:rsid w:val="00A04B6B"/>
    <w:rsid w:val="00A05FC3"/>
    <w:rsid w:val="00A11F25"/>
    <w:rsid w:val="00A138AB"/>
    <w:rsid w:val="00A13AAA"/>
    <w:rsid w:val="00A14547"/>
    <w:rsid w:val="00A1555A"/>
    <w:rsid w:val="00A20481"/>
    <w:rsid w:val="00A33DBA"/>
    <w:rsid w:val="00A34929"/>
    <w:rsid w:val="00A35880"/>
    <w:rsid w:val="00A37466"/>
    <w:rsid w:val="00A40DA9"/>
    <w:rsid w:val="00A4162C"/>
    <w:rsid w:val="00A43C4E"/>
    <w:rsid w:val="00A442BD"/>
    <w:rsid w:val="00A47B06"/>
    <w:rsid w:val="00A50335"/>
    <w:rsid w:val="00A5170B"/>
    <w:rsid w:val="00A54ECE"/>
    <w:rsid w:val="00A556DF"/>
    <w:rsid w:val="00A55BE9"/>
    <w:rsid w:val="00A57DD3"/>
    <w:rsid w:val="00A603B8"/>
    <w:rsid w:val="00A61744"/>
    <w:rsid w:val="00A62C42"/>
    <w:rsid w:val="00A66711"/>
    <w:rsid w:val="00A73219"/>
    <w:rsid w:val="00A742AA"/>
    <w:rsid w:val="00A83359"/>
    <w:rsid w:val="00A83E27"/>
    <w:rsid w:val="00A84CF4"/>
    <w:rsid w:val="00A9422C"/>
    <w:rsid w:val="00A94358"/>
    <w:rsid w:val="00A95150"/>
    <w:rsid w:val="00AA0B33"/>
    <w:rsid w:val="00AA0E09"/>
    <w:rsid w:val="00AA242A"/>
    <w:rsid w:val="00AA40B7"/>
    <w:rsid w:val="00AB1D88"/>
    <w:rsid w:val="00AB307A"/>
    <w:rsid w:val="00AC0A94"/>
    <w:rsid w:val="00AC2003"/>
    <w:rsid w:val="00AC25C7"/>
    <w:rsid w:val="00AC3A9F"/>
    <w:rsid w:val="00AC5E73"/>
    <w:rsid w:val="00AC6C94"/>
    <w:rsid w:val="00AC71B1"/>
    <w:rsid w:val="00AD2FAF"/>
    <w:rsid w:val="00AD46CE"/>
    <w:rsid w:val="00AD794C"/>
    <w:rsid w:val="00AE2A35"/>
    <w:rsid w:val="00AE6FF7"/>
    <w:rsid w:val="00AF016B"/>
    <w:rsid w:val="00AF033C"/>
    <w:rsid w:val="00AF137B"/>
    <w:rsid w:val="00B01B58"/>
    <w:rsid w:val="00B044B9"/>
    <w:rsid w:val="00B059C5"/>
    <w:rsid w:val="00B06AF6"/>
    <w:rsid w:val="00B07D34"/>
    <w:rsid w:val="00B10A9D"/>
    <w:rsid w:val="00B10D16"/>
    <w:rsid w:val="00B12461"/>
    <w:rsid w:val="00B12604"/>
    <w:rsid w:val="00B20D13"/>
    <w:rsid w:val="00B23A7F"/>
    <w:rsid w:val="00B30075"/>
    <w:rsid w:val="00B317B3"/>
    <w:rsid w:val="00B3233A"/>
    <w:rsid w:val="00B323AA"/>
    <w:rsid w:val="00B41928"/>
    <w:rsid w:val="00B46308"/>
    <w:rsid w:val="00B50FDB"/>
    <w:rsid w:val="00B5319F"/>
    <w:rsid w:val="00B53C0C"/>
    <w:rsid w:val="00B54E11"/>
    <w:rsid w:val="00B55A42"/>
    <w:rsid w:val="00B601A7"/>
    <w:rsid w:val="00B60CC8"/>
    <w:rsid w:val="00B61774"/>
    <w:rsid w:val="00B618D0"/>
    <w:rsid w:val="00B62C4D"/>
    <w:rsid w:val="00B631FE"/>
    <w:rsid w:val="00B66B65"/>
    <w:rsid w:val="00B66FAA"/>
    <w:rsid w:val="00B71EB6"/>
    <w:rsid w:val="00B73EF9"/>
    <w:rsid w:val="00B7457F"/>
    <w:rsid w:val="00B766C8"/>
    <w:rsid w:val="00B7748C"/>
    <w:rsid w:val="00B80B24"/>
    <w:rsid w:val="00BA1028"/>
    <w:rsid w:val="00BA1394"/>
    <w:rsid w:val="00BB50B0"/>
    <w:rsid w:val="00BB5371"/>
    <w:rsid w:val="00BB61BD"/>
    <w:rsid w:val="00BB62EF"/>
    <w:rsid w:val="00BB6D6C"/>
    <w:rsid w:val="00BC52D0"/>
    <w:rsid w:val="00BC5B8D"/>
    <w:rsid w:val="00BD12D3"/>
    <w:rsid w:val="00BD3D69"/>
    <w:rsid w:val="00BD5293"/>
    <w:rsid w:val="00BD63B9"/>
    <w:rsid w:val="00BE11C3"/>
    <w:rsid w:val="00BE1665"/>
    <w:rsid w:val="00BE29D9"/>
    <w:rsid w:val="00BE41F3"/>
    <w:rsid w:val="00BE7143"/>
    <w:rsid w:val="00BE7C3F"/>
    <w:rsid w:val="00BF2F60"/>
    <w:rsid w:val="00BF43AE"/>
    <w:rsid w:val="00BF4F0B"/>
    <w:rsid w:val="00BF58E0"/>
    <w:rsid w:val="00BF7967"/>
    <w:rsid w:val="00C02F91"/>
    <w:rsid w:val="00C03C36"/>
    <w:rsid w:val="00C06D51"/>
    <w:rsid w:val="00C07448"/>
    <w:rsid w:val="00C0758A"/>
    <w:rsid w:val="00C127A9"/>
    <w:rsid w:val="00C227AF"/>
    <w:rsid w:val="00C24729"/>
    <w:rsid w:val="00C24DAE"/>
    <w:rsid w:val="00C25B76"/>
    <w:rsid w:val="00C25BC0"/>
    <w:rsid w:val="00C26C18"/>
    <w:rsid w:val="00C305AE"/>
    <w:rsid w:val="00C35B83"/>
    <w:rsid w:val="00C36600"/>
    <w:rsid w:val="00C426C0"/>
    <w:rsid w:val="00C44AF7"/>
    <w:rsid w:val="00C45638"/>
    <w:rsid w:val="00C4723C"/>
    <w:rsid w:val="00C4762C"/>
    <w:rsid w:val="00C53F4F"/>
    <w:rsid w:val="00C60321"/>
    <w:rsid w:val="00C658E1"/>
    <w:rsid w:val="00C67BEC"/>
    <w:rsid w:val="00C733BC"/>
    <w:rsid w:val="00C739BE"/>
    <w:rsid w:val="00C74EDF"/>
    <w:rsid w:val="00C74F5D"/>
    <w:rsid w:val="00C763DF"/>
    <w:rsid w:val="00C76455"/>
    <w:rsid w:val="00C77F32"/>
    <w:rsid w:val="00C8123F"/>
    <w:rsid w:val="00C827CD"/>
    <w:rsid w:val="00C861EE"/>
    <w:rsid w:val="00C90C92"/>
    <w:rsid w:val="00C9113D"/>
    <w:rsid w:val="00C93F4E"/>
    <w:rsid w:val="00C95BB9"/>
    <w:rsid w:val="00C97FA0"/>
    <w:rsid w:val="00CA12D4"/>
    <w:rsid w:val="00CA3AEE"/>
    <w:rsid w:val="00CB0B62"/>
    <w:rsid w:val="00CB0C87"/>
    <w:rsid w:val="00CB0DD2"/>
    <w:rsid w:val="00CB183F"/>
    <w:rsid w:val="00CB301A"/>
    <w:rsid w:val="00CB3606"/>
    <w:rsid w:val="00CB61AC"/>
    <w:rsid w:val="00CB7FEB"/>
    <w:rsid w:val="00CC00CF"/>
    <w:rsid w:val="00CC228E"/>
    <w:rsid w:val="00CC2B10"/>
    <w:rsid w:val="00CC4263"/>
    <w:rsid w:val="00CC5EEB"/>
    <w:rsid w:val="00CC6FEE"/>
    <w:rsid w:val="00CE2AE9"/>
    <w:rsid w:val="00CE50C8"/>
    <w:rsid w:val="00CE578F"/>
    <w:rsid w:val="00CE67A0"/>
    <w:rsid w:val="00CF1DCB"/>
    <w:rsid w:val="00CF4725"/>
    <w:rsid w:val="00CF6FCF"/>
    <w:rsid w:val="00D01AD6"/>
    <w:rsid w:val="00D02543"/>
    <w:rsid w:val="00D06C60"/>
    <w:rsid w:val="00D1620A"/>
    <w:rsid w:val="00D21335"/>
    <w:rsid w:val="00D22B57"/>
    <w:rsid w:val="00D24017"/>
    <w:rsid w:val="00D25A43"/>
    <w:rsid w:val="00D27C06"/>
    <w:rsid w:val="00D32385"/>
    <w:rsid w:val="00D32E6F"/>
    <w:rsid w:val="00D439D1"/>
    <w:rsid w:val="00D4567F"/>
    <w:rsid w:val="00D4616C"/>
    <w:rsid w:val="00D46865"/>
    <w:rsid w:val="00D46AC4"/>
    <w:rsid w:val="00D54641"/>
    <w:rsid w:val="00D55188"/>
    <w:rsid w:val="00D56F3C"/>
    <w:rsid w:val="00D604C6"/>
    <w:rsid w:val="00D610DB"/>
    <w:rsid w:val="00D616A1"/>
    <w:rsid w:val="00D61B23"/>
    <w:rsid w:val="00D63708"/>
    <w:rsid w:val="00D64A93"/>
    <w:rsid w:val="00D6595D"/>
    <w:rsid w:val="00D71437"/>
    <w:rsid w:val="00D7209B"/>
    <w:rsid w:val="00D76997"/>
    <w:rsid w:val="00D76E4B"/>
    <w:rsid w:val="00D82893"/>
    <w:rsid w:val="00D847BB"/>
    <w:rsid w:val="00D8492D"/>
    <w:rsid w:val="00D85B12"/>
    <w:rsid w:val="00D87B22"/>
    <w:rsid w:val="00D87D31"/>
    <w:rsid w:val="00D9276B"/>
    <w:rsid w:val="00D93EE7"/>
    <w:rsid w:val="00DA00CB"/>
    <w:rsid w:val="00DA3618"/>
    <w:rsid w:val="00DA50EB"/>
    <w:rsid w:val="00DA5779"/>
    <w:rsid w:val="00DA71B2"/>
    <w:rsid w:val="00DB039C"/>
    <w:rsid w:val="00DB114E"/>
    <w:rsid w:val="00DB1724"/>
    <w:rsid w:val="00DB24B0"/>
    <w:rsid w:val="00DB370A"/>
    <w:rsid w:val="00DB669F"/>
    <w:rsid w:val="00DC6797"/>
    <w:rsid w:val="00DD0786"/>
    <w:rsid w:val="00DD24B4"/>
    <w:rsid w:val="00DD3B87"/>
    <w:rsid w:val="00DD3D27"/>
    <w:rsid w:val="00DD3DB5"/>
    <w:rsid w:val="00DD64EA"/>
    <w:rsid w:val="00DE1668"/>
    <w:rsid w:val="00DE2CDF"/>
    <w:rsid w:val="00DE4BF4"/>
    <w:rsid w:val="00DF0317"/>
    <w:rsid w:val="00DF1700"/>
    <w:rsid w:val="00DF1DBC"/>
    <w:rsid w:val="00DF35C6"/>
    <w:rsid w:val="00DF45DC"/>
    <w:rsid w:val="00DF6B60"/>
    <w:rsid w:val="00DF7906"/>
    <w:rsid w:val="00E079CF"/>
    <w:rsid w:val="00E11364"/>
    <w:rsid w:val="00E11773"/>
    <w:rsid w:val="00E13BAC"/>
    <w:rsid w:val="00E2123D"/>
    <w:rsid w:val="00E22A42"/>
    <w:rsid w:val="00E23B0C"/>
    <w:rsid w:val="00E2449C"/>
    <w:rsid w:val="00E264A3"/>
    <w:rsid w:val="00E270F9"/>
    <w:rsid w:val="00E27212"/>
    <w:rsid w:val="00E30016"/>
    <w:rsid w:val="00E3030B"/>
    <w:rsid w:val="00E30DE1"/>
    <w:rsid w:val="00E35FCA"/>
    <w:rsid w:val="00E36315"/>
    <w:rsid w:val="00E36D07"/>
    <w:rsid w:val="00E379F5"/>
    <w:rsid w:val="00E448CE"/>
    <w:rsid w:val="00E47122"/>
    <w:rsid w:val="00E526EB"/>
    <w:rsid w:val="00E53C13"/>
    <w:rsid w:val="00E613DD"/>
    <w:rsid w:val="00E6216F"/>
    <w:rsid w:val="00E63C91"/>
    <w:rsid w:val="00E6699E"/>
    <w:rsid w:val="00E67AF9"/>
    <w:rsid w:val="00E72361"/>
    <w:rsid w:val="00E737D7"/>
    <w:rsid w:val="00E739C7"/>
    <w:rsid w:val="00E75FD3"/>
    <w:rsid w:val="00E84E83"/>
    <w:rsid w:val="00E93E4D"/>
    <w:rsid w:val="00EA0662"/>
    <w:rsid w:val="00EA1427"/>
    <w:rsid w:val="00EA2F75"/>
    <w:rsid w:val="00EA64AC"/>
    <w:rsid w:val="00EA7C61"/>
    <w:rsid w:val="00EB2775"/>
    <w:rsid w:val="00EB3620"/>
    <w:rsid w:val="00EB379E"/>
    <w:rsid w:val="00EB3F29"/>
    <w:rsid w:val="00EB5E3A"/>
    <w:rsid w:val="00EB7CD6"/>
    <w:rsid w:val="00EC3A18"/>
    <w:rsid w:val="00EC4ED3"/>
    <w:rsid w:val="00EC4FB2"/>
    <w:rsid w:val="00EC65CF"/>
    <w:rsid w:val="00ED0488"/>
    <w:rsid w:val="00ED4A71"/>
    <w:rsid w:val="00EE00B4"/>
    <w:rsid w:val="00EE1E74"/>
    <w:rsid w:val="00EE7AEF"/>
    <w:rsid w:val="00EF3EBD"/>
    <w:rsid w:val="00EF5D57"/>
    <w:rsid w:val="00F009F5"/>
    <w:rsid w:val="00F0290A"/>
    <w:rsid w:val="00F05219"/>
    <w:rsid w:val="00F07414"/>
    <w:rsid w:val="00F0761F"/>
    <w:rsid w:val="00F10267"/>
    <w:rsid w:val="00F11EE6"/>
    <w:rsid w:val="00F121BD"/>
    <w:rsid w:val="00F14F48"/>
    <w:rsid w:val="00F15D8C"/>
    <w:rsid w:val="00F16551"/>
    <w:rsid w:val="00F178C0"/>
    <w:rsid w:val="00F23D15"/>
    <w:rsid w:val="00F26C2D"/>
    <w:rsid w:val="00F30164"/>
    <w:rsid w:val="00F32525"/>
    <w:rsid w:val="00F354AD"/>
    <w:rsid w:val="00F36DD8"/>
    <w:rsid w:val="00F40A13"/>
    <w:rsid w:val="00F4172D"/>
    <w:rsid w:val="00F4198D"/>
    <w:rsid w:val="00F429E0"/>
    <w:rsid w:val="00F43A74"/>
    <w:rsid w:val="00F50AA4"/>
    <w:rsid w:val="00F537BA"/>
    <w:rsid w:val="00F53A0F"/>
    <w:rsid w:val="00F53A4C"/>
    <w:rsid w:val="00F575FA"/>
    <w:rsid w:val="00F604A1"/>
    <w:rsid w:val="00F650B2"/>
    <w:rsid w:val="00F81991"/>
    <w:rsid w:val="00F81996"/>
    <w:rsid w:val="00F81BE3"/>
    <w:rsid w:val="00F828B0"/>
    <w:rsid w:val="00F85D02"/>
    <w:rsid w:val="00F85F43"/>
    <w:rsid w:val="00F90EE6"/>
    <w:rsid w:val="00F92A7C"/>
    <w:rsid w:val="00F92F73"/>
    <w:rsid w:val="00F9634B"/>
    <w:rsid w:val="00FA1649"/>
    <w:rsid w:val="00FA4B11"/>
    <w:rsid w:val="00FA5807"/>
    <w:rsid w:val="00FA60CC"/>
    <w:rsid w:val="00FA75A9"/>
    <w:rsid w:val="00FB1AA2"/>
    <w:rsid w:val="00FB1F2A"/>
    <w:rsid w:val="00FB63F4"/>
    <w:rsid w:val="00FB7F84"/>
    <w:rsid w:val="00FC46DA"/>
    <w:rsid w:val="00FC706D"/>
    <w:rsid w:val="00FC74A2"/>
    <w:rsid w:val="00FD3CB6"/>
    <w:rsid w:val="00FD63F6"/>
    <w:rsid w:val="00FE7687"/>
    <w:rsid w:val="00FF150B"/>
    <w:rsid w:val="00FF30F7"/>
    <w:rsid w:val="00FF3BAF"/>
    <w:rsid w:val="00FF5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98E675B"/>
  <w15:docId w15:val="{5CB0685D-6420-44EB-ADBC-D95FBD0C2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lang w:eastAsia="zh-CN"/>
    </w:rPr>
  </w:style>
  <w:style w:type="paragraph" w:styleId="Heading1">
    <w:name w:val="heading 1"/>
    <w:basedOn w:val="Normal"/>
    <w:next w:val="Normal"/>
    <w:qFormat/>
    <w:rsid w:val="001F1DA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F1DA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F1DA4"/>
    <w:pPr>
      <w:keepNext/>
      <w:spacing w:before="240" w:after="60"/>
      <w:outlineLvl w:val="2"/>
    </w:pPr>
    <w:rPr>
      <w:rFonts w:ascii="Arial" w:hAnsi="Arial" w:cs="Arial"/>
      <w:b/>
      <w:bCs/>
      <w:sz w:val="26"/>
      <w:szCs w:val="26"/>
    </w:rPr>
  </w:style>
  <w:style w:type="paragraph" w:styleId="Heading4">
    <w:name w:val="heading 4"/>
    <w:basedOn w:val="Normal"/>
    <w:next w:val="Normal"/>
    <w:qFormat/>
    <w:rsid w:val="001F1DA4"/>
    <w:pPr>
      <w:keepNext/>
      <w:spacing w:before="240" w:after="60"/>
      <w:outlineLvl w:val="3"/>
    </w:pPr>
    <w:rPr>
      <w:b/>
      <w:bCs/>
      <w:sz w:val="28"/>
      <w:szCs w:val="28"/>
    </w:rPr>
  </w:style>
  <w:style w:type="paragraph" w:styleId="Heading5">
    <w:name w:val="heading 5"/>
    <w:basedOn w:val="Normal"/>
    <w:next w:val="Normal"/>
    <w:qFormat/>
    <w:rsid w:val="00B71EB6"/>
    <w:pPr>
      <w:keepNext/>
      <w:jc w:val="center"/>
      <w:outlineLvl w:val="4"/>
    </w:pPr>
    <w:rPr>
      <w:rFonts w:ascii="Arial Rounded MT Bold" w:eastAsia="Times New Roman" w:hAnsi="Arial Rounded MT Bold"/>
      <w:sz w:val="72"/>
      <w:szCs w:val="20"/>
    </w:rPr>
  </w:style>
  <w:style w:type="paragraph" w:styleId="Heading6">
    <w:name w:val="heading 6"/>
    <w:basedOn w:val="Normal"/>
    <w:next w:val="Normal"/>
    <w:qFormat/>
    <w:rsid w:val="00B71EB6"/>
    <w:pPr>
      <w:keepNext/>
      <w:jc w:val="center"/>
      <w:outlineLvl w:val="5"/>
    </w:pPr>
    <w:rPr>
      <w:rFonts w:eastAsia="Times New Roman"/>
      <w:b/>
      <w:i/>
      <w:sz w:val="20"/>
      <w:szCs w:val="20"/>
    </w:rPr>
  </w:style>
  <w:style w:type="paragraph" w:styleId="Heading7">
    <w:name w:val="heading 7"/>
    <w:basedOn w:val="Normal"/>
    <w:next w:val="Normal"/>
    <w:qFormat/>
    <w:rsid w:val="00B71EB6"/>
    <w:pPr>
      <w:keepNext/>
      <w:jc w:val="center"/>
      <w:outlineLvl w:val="6"/>
    </w:pPr>
    <w:rPr>
      <w:rFonts w:eastAsia="Times New Roman"/>
      <w:b/>
      <w:sz w:val="20"/>
      <w:szCs w:val="20"/>
    </w:rPr>
  </w:style>
  <w:style w:type="paragraph" w:styleId="Heading8">
    <w:name w:val="heading 8"/>
    <w:basedOn w:val="Normal"/>
    <w:next w:val="Normal"/>
    <w:qFormat/>
    <w:rsid w:val="00896248"/>
    <w:pPr>
      <w:keepNext/>
      <w:tabs>
        <w:tab w:val="left" w:pos="990"/>
        <w:tab w:val="right" w:leader="dot" w:pos="7110"/>
      </w:tabs>
      <w:jc w:val="center"/>
      <w:outlineLvl w:val="7"/>
    </w:pPr>
    <w:rPr>
      <w:rFonts w:eastAsia="Times New Roman"/>
      <w:b/>
      <w:sz w:val="28"/>
      <w:szCs w:val="20"/>
    </w:rPr>
  </w:style>
  <w:style w:type="paragraph" w:styleId="Heading9">
    <w:name w:val="heading 9"/>
    <w:basedOn w:val="Normal"/>
    <w:next w:val="Normal"/>
    <w:qFormat/>
    <w:rsid w:val="00C763DF"/>
    <w:pPr>
      <w:keepNext/>
      <w:tabs>
        <w:tab w:val="left" w:pos="720"/>
        <w:tab w:val="center" w:pos="5310"/>
        <w:tab w:val="center" w:pos="6840"/>
      </w:tabs>
      <w:ind w:left="720"/>
      <w:outlineLvl w:val="8"/>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71EB6"/>
    <w:pPr>
      <w:tabs>
        <w:tab w:val="center" w:pos="4320"/>
        <w:tab w:val="right" w:pos="8640"/>
      </w:tabs>
    </w:pPr>
    <w:rPr>
      <w:rFonts w:eastAsia="Times New Roman"/>
      <w:sz w:val="20"/>
      <w:szCs w:val="20"/>
    </w:rPr>
  </w:style>
  <w:style w:type="paragraph" w:styleId="Header">
    <w:name w:val="header"/>
    <w:basedOn w:val="Normal"/>
    <w:rsid w:val="00E6699E"/>
    <w:pPr>
      <w:tabs>
        <w:tab w:val="center" w:pos="4320"/>
        <w:tab w:val="right" w:pos="8640"/>
      </w:tabs>
    </w:pPr>
  </w:style>
  <w:style w:type="character" w:styleId="PageNumber">
    <w:name w:val="page number"/>
    <w:basedOn w:val="DefaultParagraphFont"/>
    <w:rsid w:val="00E6699E"/>
  </w:style>
  <w:style w:type="paragraph" w:styleId="BodyTextIndent">
    <w:name w:val="Body Text Indent"/>
    <w:basedOn w:val="Normal"/>
    <w:rsid w:val="00896248"/>
    <w:pPr>
      <w:tabs>
        <w:tab w:val="left" w:pos="990"/>
        <w:tab w:val="right" w:leader="dot" w:pos="7110"/>
      </w:tabs>
      <w:ind w:left="720"/>
    </w:pPr>
    <w:rPr>
      <w:rFonts w:eastAsia="Times New Roman"/>
      <w:szCs w:val="20"/>
    </w:rPr>
  </w:style>
  <w:style w:type="paragraph" w:styleId="BodyText">
    <w:name w:val="Body Text"/>
    <w:basedOn w:val="Normal"/>
    <w:rsid w:val="00896248"/>
    <w:pPr>
      <w:tabs>
        <w:tab w:val="left" w:pos="990"/>
        <w:tab w:val="right" w:leader="dot" w:pos="7110"/>
      </w:tabs>
    </w:pPr>
    <w:rPr>
      <w:rFonts w:eastAsia="Times New Roman"/>
      <w:sz w:val="16"/>
      <w:szCs w:val="20"/>
    </w:rPr>
  </w:style>
  <w:style w:type="paragraph" w:styleId="BodyText2">
    <w:name w:val="Body Text 2"/>
    <w:basedOn w:val="Normal"/>
    <w:rsid w:val="00896248"/>
    <w:rPr>
      <w:rFonts w:eastAsia="Times New Roman"/>
      <w:szCs w:val="20"/>
    </w:rPr>
  </w:style>
  <w:style w:type="paragraph" w:styleId="Title">
    <w:name w:val="Title"/>
    <w:basedOn w:val="Normal"/>
    <w:qFormat/>
    <w:rsid w:val="00896248"/>
    <w:pPr>
      <w:jc w:val="center"/>
    </w:pPr>
    <w:rPr>
      <w:rFonts w:eastAsia="Times New Roman"/>
      <w:b/>
      <w:szCs w:val="20"/>
    </w:rPr>
  </w:style>
  <w:style w:type="character" w:styleId="Hyperlink">
    <w:name w:val="Hyperlink"/>
    <w:rsid w:val="00C763DF"/>
    <w:rPr>
      <w:color w:val="0000FF"/>
      <w:u w:val="single"/>
    </w:rPr>
  </w:style>
  <w:style w:type="paragraph" w:styleId="BodyTextIndent2">
    <w:name w:val="Body Text Indent 2"/>
    <w:basedOn w:val="Normal"/>
    <w:rsid w:val="00C763DF"/>
    <w:pPr>
      <w:tabs>
        <w:tab w:val="left" w:pos="990"/>
        <w:tab w:val="right" w:leader="dot" w:pos="7110"/>
      </w:tabs>
      <w:ind w:left="720"/>
    </w:pPr>
    <w:rPr>
      <w:rFonts w:eastAsia="Times New Roman"/>
      <w:i/>
      <w:szCs w:val="20"/>
    </w:rPr>
  </w:style>
  <w:style w:type="paragraph" w:styleId="BodyTextIndent3">
    <w:name w:val="Body Text Indent 3"/>
    <w:basedOn w:val="Normal"/>
    <w:rsid w:val="00C763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360"/>
    </w:pPr>
    <w:rPr>
      <w:rFonts w:eastAsia="Times New Roman"/>
      <w:color w:val="000000"/>
      <w:szCs w:val="20"/>
    </w:rPr>
  </w:style>
  <w:style w:type="paragraph" w:styleId="BodyText3">
    <w:name w:val="Body Text 3"/>
    <w:basedOn w:val="Normal"/>
    <w:rsid w:val="00C763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Pr>
      <w:rFonts w:eastAsia="Times New Roman"/>
      <w:color w:val="000000"/>
      <w:szCs w:val="20"/>
    </w:rPr>
  </w:style>
  <w:style w:type="paragraph" w:styleId="BalloonText">
    <w:name w:val="Balloon Text"/>
    <w:basedOn w:val="Normal"/>
    <w:semiHidden/>
    <w:rsid w:val="00C763DF"/>
    <w:rPr>
      <w:rFonts w:ascii="Tahoma" w:eastAsia="Times New Roman" w:hAnsi="Tahoma" w:cs="Tahoma"/>
      <w:sz w:val="16"/>
      <w:szCs w:val="16"/>
    </w:rPr>
  </w:style>
  <w:style w:type="character" w:styleId="CommentReference">
    <w:name w:val="annotation reference"/>
    <w:rsid w:val="007B3D13"/>
    <w:rPr>
      <w:sz w:val="16"/>
      <w:szCs w:val="16"/>
    </w:rPr>
  </w:style>
  <w:style w:type="paragraph" w:styleId="CommentText">
    <w:name w:val="annotation text"/>
    <w:basedOn w:val="Normal"/>
    <w:link w:val="CommentTextChar"/>
    <w:rsid w:val="007B3D13"/>
    <w:rPr>
      <w:sz w:val="20"/>
      <w:szCs w:val="20"/>
      <w:lang w:val="x-none"/>
    </w:rPr>
  </w:style>
  <w:style w:type="character" w:customStyle="1" w:styleId="CommentTextChar">
    <w:name w:val="Comment Text Char"/>
    <w:link w:val="CommentText"/>
    <w:rsid w:val="007B3D13"/>
    <w:rPr>
      <w:lang w:eastAsia="zh-CN"/>
    </w:rPr>
  </w:style>
  <w:style w:type="paragraph" w:styleId="CommentSubject">
    <w:name w:val="annotation subject"/>
    <w:basedOn w:val="CommentText"/>
    <w:next w:val="CommentText"/>
    <w:link w:val="CommentSubjectChar"/>
    <w:rsid w:val="007B3D13"/>
    <w:rPr>
      <w:b/>
      <w:bCs/>
    </w:rPr>
  </w:style>
  <w:style w:type="character" w:customStyle="1" w:styleId="CommentSubjectChar">
    <w:name w:val="Comment Subject Char"/>
    <w:link w:val="CommentSubject"/>
    <w:rsid w:val="007B3D13"/>
    <w:rPr>
      <w:b/>
      <w:bCs/>
      <w:lang w:eastAsia="zh-CN"/>
    </w:rPr>
  </w:style>
  <w:style w:type="paragraph" w:styleId="Revision">
    <w:name w:val="Revision"/>
    <w:hidden/>
    <w:uiPriority w:val="99"/>
    <w:semiHidden/>
    <w:rsid w:val="007B3D13"/>
    <w:rPr>
      <w:sz w:val="24"/>
      <w:szCs w:val="24"/>
      <w:lang w:eastAsia="zh-CN"/>
    </w:rPr>
  </w:style>
  <w:style w:type="paragraph" w:styleId="ListParagraph">
    <w:name w:val="List Paragraph"/>
    <w:basedOn w:val="Normal"/>
    <w:uiPriority w:val="34"/>
    <w:qFormat/>
    <w:rsid w:val="007B3D13"/>
    <w:pPr>
      <w:ind w:left="720"/>
    </w:pPr>
  </w:style>
  <w:style w:type="character" w:customStyle="1" w:styleId="FooterChar">
    <w:name w:val="Footer Char"/>
    <w:link w:val="Footer"/>
    <w:uiPriority w:val="99"/>
    <w:rsid w:val="007261EC"/>
    <w:rPr>
      <w:rFonts w:eastAsia="Times New Roman"/>
      <w:lang w:eastAsia="zh-CN"/>
    </w:rPr>
  </w:style>
  <w:style w:type="character" w:customStyle="1" w:styleId="apple-converted-space">
    <w:name w:val="apple-converted-space"/>
    <w:rsid w:val="005F226C"/>
  </w:style>
  <w:style w:type="character" w:styleId="Strong">
    <w:name w:val="Strong"/>
    <w:uiPriority w:val="22"/>
    <w:qFormat/>
    <w:rsid w:val="005F226C"/>
    <w:rPr>
      <w:b/>
      <w:bCs/>
    </w:rPr>
  </w:style>
  <w:style w:type="paragraph" w:styleId="NormalWeb">
    <w:name w:val="Normal (Web)"/>
    <w:basedOn w:val="Normal"/>
    <w:uiPriority w:val="99"/>
    <w:semiHidden/>
    <w:unhideWhenUsed/>
    <w:rsid w:val="00C74F5D"/>
    <w:pPr>
      <w:spacing w:before="100" w:beforeAutospacing="1" w:after="100" w:afterAutospacing="1"/>
    </w:pPr>
    <w:rPr>
      <w:rFonts w:eastAsia="Times New Roman"/>
      <w:lang w:eastAsia="en-US"/>
    </w:rPr>
  </w:style>
  <w:style w:type="character" w:styleId="Emphasis">
    <w:name w:val="Emphasis"/>
    <w:uiPriority w:val="20"/>
    <w:qFormat/>
    <w:rsid w:val="00BD12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8292">
      <w:bodyDiv w:val="1"/>
      <w:marLeft w:val="0"/>
      <w:marRight w:val="0"/>
      <w:marTop w:val="0"/>
      <w:marBottom w:val="0"/>
      <w:divBdr>
        <w:top w:val="none" w:sz="0" w:space="0" w:color="auto"/>
        <w:left w:val="none" w:sz="0" w:space="0" w:color="auto"/>
        <w:bottom w:val="none" w:sz="0" w:space="0" w:color="auto"/>
        <w:right w:val="none" w:sz="0" w:space="0" w:color="auto"/>
      </w:divBdr>
      <w:divsChild>
        <w:div w:id="268007018">
          <w:marLeft w:val="0"/>
          <w:marRight w:val="0"/>
          <w:marTop w:val="0"/>
          <w:marBottom w:val="0"/>
          <w:divBdr>
            <w:top w:val="none" w:sz="0" w:space="0" w:color="auto"/>
            <w:left w:val="none" w:sz="0" w:space="0" w:color="auto"/>
            <w:bottom w:val="none" w:sz="0" w:space="0" w:color="auto"/>
            <w:right w:val="none" w:sz="0" w:space="0" w:color="auto"/>
          </w:divBdr>
          <w:divsChild>
            <w:div w:id="570895040">
              <w:marLeft w:val="0"/>
              <w:marRight w:val="0"/>
              <w:marTop w:val="150"/>
              <w:marBottom w:val="150"/>
              <w:divBdr>
                <w:top w:val="none" w:sz="0" w:space="0" w:color="auto"/>
                <w:left w:val="none" w:sz="0" w:space="0" w:color="auto"/>
                <w:bottom w:val="none" w:sz="0" w:space="0" w:color="auto"/>
                <w:right w:val="none" w:sz="0" w:space="0" w:color="auto"/>
              </w:divBdr>
            </w:div>
          </w:divsChild>
        </w:div>
        <w:div w:id="1992785175">
          <w:marLeft w:val="0"/>
          <w:marRight w:val="0"/>
          <w:marTop w:val="0"/>
          <w:marBottom w:val="0"/>
          <w:divBdr>
            <w:top w:val="none" w:sz="0" w:space="0" w:color="auto"/>
            <w:left w:val="none" w:sz="0" w:space="0" w:color="auto"/>
            <w:bottom w:val="none" w:sz="0" w:space="0" w:color="auto"/>
            <w:right w:val="none" w:sz="0" w:space="0" w:color="auto"/>
          </w:divBdr>
        </w:div>
      </w:divsChild>
    </w:div>
    <w:div w:id="136651672">
      <w:bodyDiv w:val="1"/>
      <w:marLeft w:val="0"/>
      <w:marRight w:val="0"/>
      <w:marTop w:val="0"/>
      <w:marBottom w:val="0"/>
      <w:divBdr>
        <w:top w:val="none" w:sz="0" w:space="0" w:color="auto"/>
        <w:left w:val="none" w:sz="0" w:space="0" w:color="auto"/>
        <w:bottom w:val="none" w:sz="0" w:space="0" w:color="auto"/>
        <w:right w:val="none" w:sz="0" w:space="0" w:color="auto"/>
      </w:divBdr>
    </w:div>
    <w:div w:id="264700120">
      <w:bodyDiv w:val="1"/>
      <w:marLeft w:val="0"/>
      <w:marRight w:val="0"/>
      <w:marTop w:val="0"/>
      <w:marBottom w:val="0"/>
      <w:divBdr>
        <w:top w:val="none" w:sz="0" w:space="0" w:color="auto"/>
        <w:left w:val="none" w:sz="0" w:space="0" w:color="auto"/>
        <w:bottom w:val="none" w:sz="0" w:space="0" w:color="auto"/>
        <w:right w:val="none" w:sz="0" w:space="0" w:color="auto"/>
      </w:divBdr>
    </w:div>
    <w:div w:id="316347606">
      <w:bodyDiv w:val="1"/>
      <w:marLeft w:val="0"/>
      <w:marRight w:val="0"/>
      <w:marTop w:val="0"/>
      <w:marBottom w:val="0"/>
      <w:divBdr>
        <w:top w:val="none" w:sz="0" w:space="0" w:color="auto"/>
        <w:left w:val="none" w:sz="0" w:space="0" w:color="auto"/>
        <w:bottom w:val="none" w:sz="0" w:space="0" w:color="auto"/>
        <w:right w:val="none" w:sz="0" w:space="0" w:color="auto"/>
      </w:divBdr>
    </w:div>
    <w:div w:id="490370821">
      <w:bodyDiv w:val="1"/>
      <w:marLeft w:val="0"/>
      <w:marRight w:val="0"/>
      <w:marTop w:val="0"/>
      <w:marBottom w:val="0"/>
      <w:divBdr>
        <w:top w:val="none" w:sz="0" w:space="0" w:color="auto"/>
        <w:left w:val="none" w:sz="0" w:space="0" w:color="auto"/>
        <w:bottom w:val="none" w:sz="0" w:space="0" w:color="auto"/>
        <w:right w:val="none" w:sz="0" w:space="0" w:color="auto"/>
      </w:divBdr>
    </w:div>
    <w:div w:id="569391759">
      <w:bodyDiv w:val="1"/>
      <w:marLeft w:val="0"/>
      <w:marRight w:val="0"/>
      <w:marTop w:val="0"/>
      <w:marBottom w:val="0"/>
      <w:divBdr>
        <w:top w:val="none" w:sz="0" w:space="0" w:color="auto"/>
        <w:left w:val="none" w:sz="0" w:space="0" w:color="auto"/>
        <w:bottom w:val="none" w:sz="0" w:space="0" w:color="auto"/>
        <w:right w:val="none" w:sz="0" w:space="0" w:color="auto"/>
      </w:divBdr>
    </w:div>
    <w:div w:id="759563919">
      <w:bodyDiv w:val="1"/>
      <w:marLeft w:val="0"/>
      <w:marRight w:val="0"/>
      <w:marTop w:val="0"/>
      <w:marBottom w:val="0"/>
      <w:divBdr>
        <w:top w:val="none" w:sz="0" w:space="0" w:color="auto"/>
        <w:left w:val="none" w:sz="0" w:space="0" w:color="auto"/>
        <w:bottom w:val="none" w:sz="0" w:space="0" w:color="auto"/>
        <w:right w:val="none" w:sz="0" w:space="0" w:color="auto"/>
      </w:divBdr>
    </w:div>
    <w:div w:id="801923662">
      <w:bodyDiv w:val="1"/>
      <w:marLeft w:val="0"/>
      <w:marRight w:val="0"/>
      <w:marTop w:val="0"/>
      <w:marBottom w:val="0"/>
      <w:divBdr>
        <w:top w:val="none" w:sz="0" w:space="0" w:color="auto"/>
        <w:left w:val="none" w:sz="0" w:space="0" w:color="auto"/>
        <w:bottom w:val="none" w:sz="0" w:space="0" w:color="auto"/>
        <w:right w:val="none" w:sz="0" w:space="0" w:color="auto"/>
      </w:divBdr>
      <w:divsChild>
        <w:div w:id="1105461719">
          <w:marLeft w:val="0"/>
          <w:marRight w:val="0"/>
          <w:marTop w:val="225"/>
          <w:marBottom w:val="150"/>
          <w:divBdr>
            <w:top w:val="none" w:sz="0" w:space="0" w:color="auto"/>
            <w:left w:val="none" w:sz="0" w:space="0" w:color="auto"/>
            <w:bottom w:val="none" w:sz="0" w:space="0" w:color="auto"/>
            <w:right w:val="none" w:sz="0" w:space="0" w:color="auto"/>
          </w:divBdr>
        </w:div>
      </w:divsChild>
    </w:div>
    <w:div w:id="853762835">
      <w:bodyDiv w:val="1"/>
      <w:marLeft w:val="0"/>
      <w:marRight w:val="0"/>
      <w:marTop w:val="0"/>
      <w:marBottom w:val="0"/>
      <w:divBdr>
        <w:top w:val="none" w:sz="0" w:space="0" w:color="auto"/>
        <w:left w:val="none" w:sz="0" w:space="0" w:color="auto"/>
        <w:bottom w:val="none" w:sz="0" w:space="0" w:color="auto"/>
        <w:right w:val="none" w:sz="0" w:space="0" w:color="auto"/>
      </w:divBdr>
      <w:divsChild>
        <w:div w:id="1367103245">
          <w:marLeft w:val="0"/>
          <w:marRight w:val="0"/>
          <w:marTop w:val="225"/>
          <w:marBottom w:val="150"/>
          <w:divBdr>
            <w:top w:val="none" w:sz="0" w:space="0" w:color="auto"/>
            <w:left w:val="none" w:sz="0" w:space="0" w:color="auto"/>
            <w:bottom w:val="none" w:sz="0" w:space="0" w:color="auto"/>
            <w:right w:val="none" w:sz="0" w:space="0" w:color="auto"/>
          </w:divBdr>
        </w:div>
      </w:divsChild>
    </w:div>
    <w:div w:id="881793490">
      <w:bodyDiv w:val="1"/>
      <w:marLeft w:val="0"/>
      <w:marRight w:val="0"/>
      <w:marTop w:val="0"/>
      <w:marBottom w:val="0"/>
      <w:divBdr>
        <w:top w:val="none" w:sz="0" w:space="0" w:color="auto"/>
        <w:left w:val="none" w:sz="0" w:space="0" w:color="auto"/>
        <w:bottom w:val="none" w:sz="0" w:space="0" w:color="auto"/>
        <w:right w:val="none" w:sz="0" w:space="0" w:color="auto"/>
      </w:divBdr>
      <w:divsChild>
        <w:div w:id="49810784">
          <w:marLeft w:val="0"/>
          <w:marRight w:val="0"/>
          <w:marTop w:val="225"/>
          <w:marBottom w:val="150"/>
          <w:divBdr>
            <w:top w:val="none" w:sz="0" w:space="0" w:color="auto"/>
            <w:left w:val="none" w:sz="0" w:space="0" w:color="auto"/>
            <w:bottom w:val="none" w:sz="0" w:space="0" w:color="auto"/>
            <w:right w:val="none" w:sz="0" w:space="0" w:color="auto"/>
          </w:divBdr>
        </w:div>
      </w:divsChild>
    </w:div>
    <w:div w:id="902760432">
      <w:bodyDiv w:val="1"/>
      <w:marLeft w:val="0"/>
      <w:marRight w:val="0"/>
      <w:marTop w:val="0"/>
      <w:marBottom w:val="0"/>
      <w:divBdr>
        <w:top w:val="none" w:sz="0" w:space="0" w:color="auto"/>
        <w:left w:val="none" w:sz="0" w:space="0" w:color="auto"/>
        <w:bottom w:val="none" w:sz="0" w:space="0" w:color="auto"/>
        <w:right w:val="none" w:sz="0" w:space="0" w:color="auto"/>
      </w:divBdr>
    </w:div>
    <w:div w:id="1030959438">
      <w:bodyDiv w:val="1"/>
      <w:marLeft w:val="0"/>
      <w:marRight w:val="0"/>
      <w:marTop w:val="0"/>
      <w:marBottom w:val="0"/>
      <w:divBdr>
        <w:top w:val="none" w:sz="0" w:space="0" w:color="auto"/>
        <w:left w:val="none" w:sz="0" w:space="0" w:color="auto"/>
        <w:bottom w:val="none" w:sz="0" w:space="0" w:color="auto"/>
        <w:right w:val="none" w:sz="0" w:space="0" w:color="auto"/>
      </w:divBdr>
      <w:divsChild>
        <w:div w:id="1577591869">
          <w:marLeft w:val="0"/>
          <w:marRight w:val="0"/>
          <w:marTop w:val="225"/>
          <w:marBottom w:val="150"/>
          <w:divBdr>
            <w:top w:val="none" w:sz="0" w:space="0" w:color="auto"/>
            <w:left w:val="none" w:sz="0" w:space="0" w:color="auto"/>
            <w:bottom w:val="none" w:sz="0" w:space="0" w:color="auto"/>
            <w:right w:val="none" w:sz="0" w:space="0" w:color="auto"/>
          </w:divBdr>
        </w:div>
      </w:divsChild>
    </w:div>
    <w:div w:id="1057779646">
      <w:bodyDiv w:val="1"/>
      <w:marLeft w:val="0"/>
      <w:marRight w:val="0"/>
      <w:marTop w:val="0"/>
      <w:marBottom w:val="0"/>
      <w:divBdr>
        <w:top w:val="none" w:sz="0" w:space="0" w:color="auto"/>
        <w:left w:val="none" w:sz="0" w:space="0" w:color="auto"/>
        <w:bottom w:val="none" w:sz="0" w:space="0" w:color="auto"/>
        <w:right w:val="none" w:sz="0" w:space="0" w:color="auto"/>
      </w:divBdr>
    </w:div>
    <w:div w:id="1191724978">
      <w:bodyDiv w:val="1"/>
      <w:marLeft w:val="0"/>
      <w:marRight w:val="0"/>
      <w:marTop w:val="0"/>
      <w:marBottom w:val="0"/>
      <w:divBdr>
        <w:top w:val="none" w:sz="0" w:space="0" w:color="auto"/>
        <w:left w:val="none" w:sz="0" w:space="0" w:color="auto"/>
        <w:bottom w:val="none" w:sz="0" w:space="0" w:color="auto"/>
        <w:right w:val="none" w:sz="0" w:space="0" w:color="auto"/>
      </w:divBdr>
    </w:div>
    <w:div w:id="1349530087">
      <w:bodyDiv w:val="1"/>
      <w:marLeft w:val="0"/>
      <w:marRight w:val="0"/>
      <w:marTop w:val="0"/>
      <w:marBottom w:val="0"/>
      <w:divBdr>
        <w:top w:val="none" w:sz="0" w:space="0" w:color="auto"/>
        <w:left w:val="none" w:sz="0" w:space="0" w:color="auto"/>
        <w:bottom w:val="none" w:sz="0" w:space="0" w:color="auto"/>
        <w:right w:val="none" w:sz="0" w:space="0" w:color="auto"/>
      </w:divBdr>
      <w:divsChild>
        <w:div w:id="326324450">
          <w:marLeft w:val="0"/>
          <w:marRight w:val="0"/>
          <w:marTop w:val="0"/>
          <w:marBottom w:val="0"/>
          <w:divBdr>
            <w:top w:val="none" w:sz="0" w:space="0" w:color="auto"/>
            <w:left w:val="none" w:sz="0" w:space="0" w:color="auto"/>
            <w:bottom w:val="none" w:sz="0" w:space="0" w:color="auto"/>
            <w:right w:val="none" w:sz="0" w:space="0" w:color="auto"/>
          </w:divBdr>
        </w:div>
        <w:div w:id="1716202214">
          <w:marLeft w:val="0"/>
          <w:marRight w:val="0"/>
          <w:marTop w:val="0"/>
          <w:marBottom w:val="0"/>
          <w:divBdr>
            <w:top w:val="none" w:sz="0" w:space="0" w:color="auto"/>
            <w:left w:val="none" w:sz="0" w:space="0" w:color="auto"/>
            <w:bottom w:val="none" w:sz="0" w:space="0" w:color="auto"/>
            <w:right w:val="none" w:sz="0" w:space="0" w:color="auto"/>
          </w:divBdr>
          <w:divsChild>
            <w:div w:id="109669296">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384139391">
      <w:bodyDiv w:val="1"/>
      <w:marLeft w:val="0"/>
      <w:marRight w:val="0"/>
      <w:marTop w:val="0"/>
      <w:marBottom w:val="0"/>
      <w:divBdr>
        <w:top w:val="none" w:sz="0" w:space="0" w:color="auto"/>
        <w:left w:val="none" w:sz="0" w:space="0" w:color="auto"/>
        <w:bottom w:val="none" w:sz="0" w:space="0" w:color="auto"/>
        <w:right w:val="none" w:sz="0" w:space="0" w:color="auto"/>
      </w:divBdr>
      <w:divsChild>
        <w:div w:id="780882692">
          <w:marLeft w:val="0"/>
          <w:marRight w:val="0"/>
          <w:marTop w:val="225"/>
          <w:marBottom w:val="150"/>
          <w:divBdr>
            <w:top w:val="none" w:sz="0" w:space="0" w:color="auto"/>
            <w:left w:val="none" w:sz="0" w:space="0" w:color="auto"/>
            <w:bottom w:val="none" w:sz="0" w:space="0" w:color="auto"/>
            <w:right w:val="none" w:sz="0" w:space="0" w:color="auto"/>
          </w:divBdr>
        </w:div>
      </w:divsChild>
    </w:div>
    <w:div w:id="1400639688">
      <w:bodyDiv w:val="1"/>
      <w:marLeft w:val="0"/>
      <w:marRight w:val="0"/>
      <w:marTop w:val="0"/>
      <w:marBottom w:val="0"/>
      <w:divBdr>
        <w:top w:val="none" w:sz="0" w:space="0" w:color="auto"/>
        <w:left w:val="none" w:sz="0" w:space="0" w:color="auto"/>
        <w:bottom w:val="none" w:sz="0" w:space="0" w:color="auto"/>
        <w:right w:val="none" w:sz="0" w:space="0" w:color="auto"/>
      </w:divBdr>
    </w:div>
    <w:div w:id="198110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89D29-8F31-4EE0-9D26-150944DF1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3640</Words>
  <Characters>20753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Continuous Problem</vt:lpstr>
    </vt:vector>
  </TitlesOfParts>
  <Company>University of Missouri-Columbia</Company>
  <LinksUpToDate>false</LinksUpToDate>
  <CharactersWithSpaces>24345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Continuous Problem</dc:title>
  <dc:creator>Authors</dc:creator>
  <cp:lastModifiedBy>Christy Lynch Chauvin</cp:lastModifiedBy>
  <cp:revision>2</cp:revision>
  <cp:lastPrinted>2017-06-30T18:33:00Z</cp:lastPrinted>
  <dcterms:created xsi:type="dcterms:W3CDTF">2017-07-06T17:24:00Z</dcterms:created>
  <dcterms:modified xsi:type="dcterms:W3CDTF">2017-07-06T17:24:00Z</dcterms:modified>
</cp:coreProperties>
</file>