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51" w:rsidRPr="00CB694A" w:rsidRDefault="00A54662" w:rsidP="007C7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EXERCISE 2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–1   Compute the Predetermined Overhead Rate 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LO3–1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Harris Fabrics computes its predetermined overhead rate annually on the basis of direct labor-hours. At the beginning of the year, it estimated that 20,000 direct labor-hours would be required for the period’s estimated level of production. The company also estimated $94,000 of fixed manufacturing overhead expenses for the coming period and variable manufacturing overhead of $2.00 per direct labor-hour. Harris’s actual manufacturing overhead for the year was $123,900 and its actual total direct labor was 21,000 hours.</w:t>
      </w:r>
    </w:p>
    <w:p w:rsidR="007C7651" w:rsidRDefault="007C7651" w:rsidP="008A7BC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Compute the company’s predetermined overhead rate for the year.</w:t>
      </w:r>
      <w:r w:rsidR="008A7BC1" w:rsidRPr="00CB694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C7651" w:rsidRPr="00CB694A" w:rsidRDefault="00A54662" w:rsidP="007C765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EXERCISE 2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–3</w:t>
      </w:r>
      <w:r w:rsidR="007C76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Computing Job Costs 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LO3–3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Mickley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Company’s predetermined overhead rate is $14.00 per direct labor-hour and its direct labor wage rate is $12.00 per hour. The following information pertains to Job A-500: </w:t>
      </w:r>
    </w:p>
    <w:p w:rsidR="007C7651" w:rsidRPr="00CB694A" w:rsidRDefault="007C7651" w:rsidP="007C7651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D01C140" wp14:editId="675F7C07">
            <wp:extent cx="2514600" cy="525780"/>
            <wp:effectExtent l="0" t="0" r="0" b="7620"/>
            <wp:docPr id="6" name="Picture 6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522923_001_008981" descr="ta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br/>
      </w:r>
      <w:r w:rsidRPr="00CB694A">
        <w:rPr>
          <w:rFonts w:ascii="Times New Roman" w:eastAsia="Times New Roman" w:hAnsi="Times New Roman"/>
          <w:sz w:val="24"/>
          <w:szCs w:val="24"/>
        </w:rPr>
        <w:t xml:space="preserve">Required: </w:t>
      </w:r>
    </w:p>
    <w:p w:rsidR="007C7651" w:rsidRPr="00CB694A" w:rsidRDefault="007C7651" w:rsidP="007C76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What is the total manufacturing cost assigned to Job A-500?</w:t>
      </w:r>
    </w:p>
    <w:p w:rsidR="008A7BC1" w:rsidRDefault="007C7651" w:rsidP="008A7B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If Job A-500 consists of 40 units, what is the average cost assigned to each unit included in the job?</w:t>
      </w:r>
      <w:r w:rsidR="008A7BC1" w:rsidRPr="000C0BC8">
        <w:rPr>
          <w:rFonts w:asciiTheme="minorHAnsi" w:hAnsiTheme="minorHAnsi"/>
        </w:rPr>
        <w:t xml:space="preserve"> </w:t>
      </w:r>
    </w:p>
    <w:p w:rsidR="008A7BC1" w:rsidRDefault="008A7BC1" w:rsidP="008A7B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7C7651" w:rsidRPr="008A7BC1" w:rsidRDefault="00A54662" w:rsidP="008A7B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EXERCISE 2</w:t>
      </w:r>
      <w:r w:rsidR="007C7651" w:rsidRPr="008A7BC1">
        <w:rPr>
          <w:rFonts w:ascii="Times New Roman" w:eastAsia="Times New Roman" w:hAnsi="Times New Roman"/>
          <w:b/>
          <w:sz w:val="24"/>
          <w:szCs w:val="24"/>
        </w:rPr>
        <w:t xml:space="preserve">–4   Prepare Journal Entries </w:t>
      </w:r>
      <w:r w:rsidR="007C7651" w:rsidRPr="008A7BC1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7C7651" w:rsidRPr="008A7BC1">
        <w:rPr>
          <w:rFonts w:ascii="Times New Roman" w:eastAsia="Times New Roman" w:hAnsi="Times New Roman"/>
          <w:b/>
          <w:sz w:val="24"/>
          <w:szCs w:val="24"/>
        </w:rPr>
        <w:t>LO3–4</w:t>
      </w:r>
      <w:r w:rsidR="007C7651" w:rsidRPr="008A7BC1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Larned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Corporation recorded the following transactions for the just completed month.</w:t>
      </w:r>
    </w:p>
    <w:p w:rsidR="007C7651" w:rsidRPr="00CB694A" w:rsidRDefault="007C7651" w:rsidP="007C76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$80,000 in raw materials were purchased on account.</w:t>
      </w:r>
    </w:p>
    <w:p w:rsidR="007C7651" w:rsidRDefault="007C7651" w:rsidP="007C76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$71,000 in raw materials were requisitioned for use in production. Of this amount, $62,000 was for direct materials and the remainder was for indirect materials.</w:t>
      </w:r>
    </w:p>
    <w:p w:rsidR="007C7651" w:rsidRDefault="007C7651" w:rsidP="007C76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Total labor wages of $112,000 were incurred. Of this amount, $101,000 was for direct labor and the remainder was for indirect labor.</w:t>
      </w:r>
    </w:p>
    <w:p w:rsidR="003E15B9" w:rsidRPr="00CB694A" w:rsidRDefault="003E15B9" w:rsidP="003E15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Additional manufacturing overhead costs of $175,000 were incurred.</w:t>
      </w:r>
    </w:p>
    <w:p w:rsidR="003E15B9" w:rsidRDefault="003E15B9" w:rsidP="003E1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Record the above transactions in journal entries.</w:t>
      </w:r>
    </w:p>
    <w:p w:rsidR="003E15B9" w:rsidRPr="00CB694A" w:rsidRDefault="003E15B9" w:rsidP="003E15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A7BC1" w:rsidRDefault="008A7BC1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7C7651" w:rsidRPr="00403369" w:rsidRDefault="00A54662" w:rsidP="007C76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EXERCISE 2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–</w:t>
      </w:r>
      <w:proofErr w:type="gramStart"/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2</w:t>
      </w:r>
      <w:r w:rsidR="007C7651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Apply</w:t>
      </w:r>
      <w:proofErr w:type="gramEnd"/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 Overhead 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LO3–2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Luthan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Company uses a predetermined overhead rate of $23.40 per direct labor-hour. This predetermined rate was based on a cost formula that estimated $257,400 of total manufacturing overhead for an estimated activity level of 11,000 direct labor-hours.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The company incurred actual total manufacturing overhead costs of $249,000 and 10,800 total direct labor-hours during the period.</w:t>
      </w:r>
    </w:p>
    <w:p w:rsidR="007C7651" w:rsidRPr="00CB694A" w:rsidRDefault="007C7651" w:rsidP="007C7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Required: </w:t>
      </w:r>
    </w:p>
    <w:p w:rsidR="007C7651" w:rsidRDefault="007C7651" w:rsidP="008A7B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Determine the amount of manufacturing overhead that would have been applied to all jobs during the period.</w:t>
      </w:r>
      <w:r w:rsidR="008A7BC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A7BC1" w:rsidRDefault="008A7BC1" w:rsidP="007C7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7651" w:rsidRPr="00CB694A" w:rsidRDefault="00A54662" w:rsidP="007C7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EXERCISE 2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–7    </w:t>
      </w:r>
      <w:proofErr w:type="spellStart"/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Underapplied</w:t>
      </w:r>
      <w:proofErr w:type="spellEnd"/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 and </w:t>
      </w:r>
      <w:proofErr w:type="spellStart"/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Overapplied</w:t>
      </w:r>
      <w:proofErr w:type="spellEnd"/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 Overhead 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LO3–7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Osborn Manufacturing uses a predetermined overhead rate of $18.20 per direct labor-hour. This predetermined rate was based on a cost formula that estimates $218,400 of total manufacturing overhead for an estimated activity level of 12,000 direct labor-hours.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The company incurred actual total manufacturing overhead costs of $215,000 and 11,500 total direct labor-hours during the period.</w:t>
      </w:r>
    </w:p>
    <w:p w:rsidR="007C7651" w:rsidRPr="00CB694A" w:rsidRDefault="007C7651" w:rsidP="007C76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Required: </w:t>
      </w:r>
    </w:p>
    <w:p w:rsidR="007C7651" w:rsidRPr="00CB694A" w:rsidRDefault="007C7651" w:rsidP="007C76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Determine the amount of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underapplied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or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overapplied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manufacturing overhead for the period.</w:t>
      </w:r>
    </w:p>
    <w:p w:rsidR="003E15B9" w:rsidRDefault="007C7651" w:rsidP="008A7B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 xml:space="preserve">Assuming that the entire amount of the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underapplied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or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overapplied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overhead is closed out to Cost of Goods Sold, what would be the effect of the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underapplied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or </w:t>
      </w:r>
      <w:proofErr w:type="spellStart"/>
      <w:r w:rsidRPr="00CB694A">
        <w:rPr>
          <w:rFonts w:ascii="Times New Roman" w:eastAsia="Times New Roman" w:hAnsi="Times New Roman"/>
          <w:sz w:val="24"/>
          <w:szCs w:val="24"/>
        </w:rPr>
        <w:t>overapplied</w:t>
      </w:r>
      <w:proofErr w:type="spellEnd"/>
      <w:r w:rsidRPr="00CB694A">
        <w:rPr>
          <w:rFonts w:ascii="Times New Roman" w:eastAsia="Times New Roman" w:hAnsi="Times New Roman"/>
          <w:sz w:val="24"/>
          <w:szCs w:val="24"/>
        </w:rPr>
        <w:t xml:space="preserve"> overhead on the company’s gross margin for the period?</w:t>
      </w:r>
      <w:r w:rsidR="008A7BC1" w:rsidRPr="00B0486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E15B9" w:rsidRDefault="003E15B9" w:rsidP="003E1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7651" w:rsidRPr="00CB694A" w:rsidRDefault="00A54662" w:rsidP="003E1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EXERCISE 2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–8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Applying Overhead; Computing Unit Product Cost 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[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>LO3–2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7C7651" w:rsidRPr="00B0486B">
        <w:rPr>
          <w:rFonts w:ascii="Times New Roman" w:eastAsia="Times New Roman" w:hAnsi="Times New Roman"/>
          <w:b/>
          <w:sz w:val="24"/>
          <w:szCs w:val="24"/>
        </w:rPr>
        <w:t xml:space="preserve"> LO3–3</w:t>
      </w:r>
      <w:r w:rsidR="007C7651" w:rsidRPr="00B0486B">
        <w:rPr>
          <w:rFonts w:ascii="Times New Roman" w:eastAsia="Times New Roman" w:hAnsi="Times New Roman"/>
          <w:b/>
          <w:bCs/>
          <w:sz w:val="24"/>
          <w:szCs w:val="24"/>
        </w:rPr>
        <w:t>]</w:t>
      </w:r>
      <w:r w:rsidR="007C7651" w:rsidRPr="00CB694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C7651" w:rsidRPr="00CB694A" w:rsidRDefault="007C7651" w:rsidP="007C76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B694A">
        <w:rPr>
          <w:rFonts w:ascii="Times New Roman" w:eastAsia="Times New Roman" w:hAnsi="Times New Roman"/>
          <w:sz w:val="24"/>
          <w:szCs w:val="24"/>
        </w:rPr>
        <w:t>A company assigns overhead cost to completed jobs on the basis of 125% of direct labor cost. The job cost sheet for Job 313 shows that $10,000 in direct materials has been used on the job and that $12,000 in direct labor cost has been incurred. A total of 1,000 units were produced in Job 313.</w:t>
      </w:r>
    </w:p>
    <w:p w:rsidR="00B0290C" w:rsidRDefault="007C7651" w:rsidP="008D61E4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</w:rPr>
      </w:pPr>
      <w:r w:rsidRPr="00CB694A">
        <w:rPr>
          <w:rFonts w:ascii="Times New Roman" w:eastAsia="Times New Roman" w:hAnsi="Times New Roman"/>
          <w:sz w:val="24"/>
          <w:szCs w:val="24"/>
        </w:rPr>
        <w:t>What is the total manufacturing cost assigned to Job 313? What is the unit product cost for Job 313?</w:t>
      </w:r>
      <w:r w:rsidR="00A54662">
        <w:rPr>
          <w:rFonts w:asciiTheme="minorHAnsi" w:eastAsia="Times New Roman" w:hAnsiTheme="minorHAnsi"/>
          <w:b/>
        </w:rPr>
        <w:t xml:space="preserve"> </w:t>
      </w:r>
    </w:p>
    <w:p w:rsidR="00B0290C" w:rsidRDefault="00B0290C">
      <w:r>
        <w:br w:type="page"/>
      </w:r>
    </w:p>
    <w:tbl>
      <w:tblPr>
        <w:tblW w:w="0" w:type="auto"/>
        <w:tblCellSpacing w:w="15" w:type="dxa"/>
        <w:shd w:val="clear" w:color="auto" w:fill="FFFE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367"/>
      </w:tblGrid>
      <w:tr w:rsidR="00B0290C" w:rsidTr="00B0290C">
        <w:trPr>
          <w:tblCellSpacing w:w="15" w:type="dxa"/>
        </w:trPr>
        <w:tc>
          <w:tcPr>
            <w:tcW w:w="948" w:type="dxa"/>
            <w:shd w:val="clear" w:color="auto" w:fill="FFFEF0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0290C" w:rsidRDefault="00B0290C" w:rsidP="00B0290C">
            <w:pPr>
              <w:pStyle w:val="image1"/>
              <w:spacing w:before="0" w:beforeAutospacing="0" w:after="0" w:afterAutospacing="0" w:line="255" w:lineRule="atLeast"/>
              <w:ind w:right="100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EF0"/>
            <w:hideMark/>
          </w:tcPr>
          <w:p w:rsidR="00B0290C" w:rsidRDefault="00B0290C">
            <w:pPr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Style w:val="darkblue"/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EXERCISE 2–6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>
              <w:rPr>
                <w:rStyle w:val="sectitle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Schedules of Cost of Goods Manufactured and Cost of Goods Sold</w:t>
            </w:r>
            <w:r>
              <w:rPr>
                <w:rStyle w:val="apple-converted-space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</w:p>
          <w:p w:rsidR="00B0290C" w:rsidRDefault="00B0290C">
            <w:pPr>
              <w:pStyle w:val="NormalWeb"/>
              <w:spacing w:before="0" w:beforeAutospacing="0" w:after="0" w:afterAutospacing="0" w:line="255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Primare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Corporation has provided the following data concerning last month's manufacturing operations:</w:t>
            </w:r>
          </w:p>
          <w:p w:rsidR="00B0290C" w:rsidRDefault="00B0290C" w:rsidP="00B0290C">
            <w:pPr>
              <w:spacing w:after="240"/>
              <w:textAlignment w:val="top"/>
              <w:rPr>
                <w:rFonts w:ascii="Helvetica" w:hAnsi="Helvetica" w:cs="Helvetica"/>
                <w:color w:val="333333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</w:rPr>
              <w:fldChar w:fldCharType="begin"/>
            </w:r>
            <w:r>
              <w:rPr>
                <w:rFonts w:ascii="Helvetica" w:hAnsi="Helvetica" w:cs="Helvetica"/>
                <w:color w:val="333333"/>
              </w:rPr>
              <w:instrText xml:space="preserve"> INCLUDEPICTURE "http://textflow.mheducation.com/figures/1259291219/pg103-tab1.jpg" \* MERGEFORMATINET </w:instrText>
            </w:r>
            <w:r>
              <w:rPr>
                <w:rFonts w:ascii="Helvetica" w:hAnsi="Helvetica" w:cs="Helvetica"/>
                <w:color w:val="333333"/>
              </w:rPr>
              <w:fldChar w:fldCharType="separate"/>
            </w:r>
            <w:r>
              <w:rPr>
                <w:rFonts w:ascii="Helvetica" w:hAnsi="Helvetica" w:cs="Helvetica"/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d_1259291219_001_006985" o:spid="_x0000_i1101" type="#_x0000_t75" alt="table" style="width:318.65pt;height:129.05pt">
                  <v:imagedata r:id="rId6" r:href="rId7"/>
                </v:shape>
              </w:pict>
            </w:r>
            <w:r>
              <w:rPr>
                <w:rFonts w:ascii="Helvetica" w:hAnsi="Helvetica" w:cs="Helvetica"/>
                <w:color w:val="333333"/>
              </w:rPr>
              <w:fldChar w:fldCharType="end"/>
            </w:r>
          </w:p>
          <w:p w:rsidR="00B0290C" w:rsidRDefault="00B0290C" w:rsidP="00B0290C">
            <w:pPr>
              <w:spacing w:after="0"/>
              <w:rPr>
                <w:rFonts w:ascii="Helvetica" w:hAnsi="Helvetica" w:cs="Helvetica"/>
                <w:color w:val="333333"/>
              </w:rPr>
            </w:pPr>
            <w:r>
              <w:rPr>
                <w:rStyle w:val="sectitle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Required:</w:t>
            </w:r>
          </w:p>
          <w:p w:rsidR="00B0290C" w:rsidRDefault="00B0290C" w:rsidP="00B0290C">
            <w:pPr>
              <w:pStyle w:val="NormalWeb"/>
              <w:numPr>
                <w:ilvl w:val="0"/>
                <w:numId w:val="8"/>
              </w:numPr>
              <w:spacing w:before="0" w:beforeAutospacing="0" w:line="255" w:lineRule="atLeast"/>
              <w:ind w:left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Prepare a schedule of cost of goods manufactured for the month.</w:t>
            </w:r>
          </w:p>
          <w:p w:rsidR="00B0290C" w:rsidRDefault="00B0290C" w:rsidP="00B0290C">
            <w:pPr>
              <w:pStyle w:val="NormalWeb"/>
              <w:numPr>
                <w:ilvl w:val="0"/>
                <w:numId w:val="8"/>
              </w:numPr>
              <w:spacing w:before="0" w:beforeAutospacing="0" w:line="255" w:lineRule="atLeast"/>
              <w:ind w:left="4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Prepare a schedule of cost of goods sold for the month.</w:t>
            </w:r>
          </w:p>
          <w:p w:rsidR="00B0290C" w:rsidRDefault="00B0290C" w:rsidP="00B0290C">
            <w:pPr>
              <w:pStyle w:val="NormalWeb"/>
              <w:spacing w:before="0" w:beforeAutospacing="0" w:line="255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Ending raw material inventory = $25,000; Ending work in process inventory = $43,000</w:t>
            </w:r>
          </w:p>
          <w:p w:rsidR="00B0290C" w:rsidRDefault="00B0290C" w:rsidP="00B0290C">
            <w:pPr>
              <w:pStyle w:val="NormalWeb"/>
              <w:spacing w:before="0" w:beforeAutospacing="0" w:line="255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B0290C" w:rsidRDefault="00B0290C">
      <w:r>
        <w:br w:type="page"/>
      </w:r>
    </w:p>
    <w:tbl>
      <w:tblPr>
        <w:tblW w:w="0" w:type="auto"/>
        <w:tblCellSpacing w:w="15" w:type="dxa"/>
        <w:shd w:val="clear" w:color="auto" w:fill="FFFE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367"/>
      </w:tblGrid>
      <w:tr w:rsidR="00B0290C" w:rsidTr="00B0290C">
        <w:trPr>
          <w:tblCellSpacing w:w="15" w:type="dxa"/>
        </w:trPr>
        <w:tc>
          <w:tcPr>
            <w:tcW w:w="948" w:type="dxa"/>
            <w:shd w:val="clear" w:color="auto" w:fill="FFFEF0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B0290C" w:rsidRDefault="00B0290C">
            <w:pPr>
              <w:pStyle w:val="image1"/>
              <w:spacing w:before="0" w:beforeAutospacing="0" w:after="0" w:afterAutospacing="0" w:line="255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EF0"/>
            <w:hideMark/>
          </w:tcPr>
          <w:p w:rsidR="00B0290C" w:rsidRPr="00B0290C" w:rsidRDefault="00B0290C">
            <w:pPr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</w:pPr>
            <w:r>
              <w:rPr>
                <w:rStyle w:val="darkblue"/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EXERCISE 2–11</w:t>
            </w:r>
            <w:r w:rsidRPr="00B0290C">
              <w:rPr>
                <w:rStyle w:val="apple-converted-space"/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 </w:t>
            </w:r>
            <w:r w:rsidRPr="00B0290C">
              <w:rPr>
                <w:rStyle w:val="sectitle"/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Schedules of Cost of Goods Manufactured and Cost of Goods Sold; Income Statement</w:t>
            </w:r>
            <w:r w:rsidRPr="00B0290C">
              <w:rPr>
                <w:rStyle w:val="apple-converted-space"/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 </w:t>
            </w:r>
          </w:p>
          <w:p w:rsidR="00B0290C" w:rsidRPr="00B0290C" w:rsidRDefault="00B0290C" w:rsidP="00B0290C">
            <w:pPr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</w:pP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The following data from the just completed year are taken from the accounting records of Mason Company:</w:t>
            </w:r>
          </w:p>
          <w:p w:rsidR="00B0290C" w:rsidRPr="00B0290C" w:rsidRDefault="00B0290C" w:rsidP="00B0290C">
            <w:pPr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</w:pP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fldChar w:fldCharType="begin"/>
            </w: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instrText xml:space="preserve"> INCLUDEPICTURE "http://textflow.mheducation.com/figures/1259291219/pg104-tab1.jpg" \* MERGEFORMATINET </w:instrText>
            </w: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fldChar w:fldCharType="separate"/>
            </w: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pict>
                <v:shape id="id_1259291219_001_007134" o:spid="_x0000_i1102" type="#_x0000_t75" alt="table" style="width:318.65pt;height:203.75pt">
                  <v:imagedata r:id="rId8" r:href="rId9"/>
                </v:shape>
              </w:pict>
            </w: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fldChar w:fldCharType="end"/>
            </w: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br/>
            </w:r>
            <w:r w:rsidRPr="00B0290C">
              <w:rPr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br/>
            </w:r>
            <w:r>
              <w:rPr>
                <w:rStyle w:val="sectitle"/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R</w:t>
            </w:r>
            <w:bookmarkStart w:id="0" w:name="_GoBack"/>
            <w:bookmarkEnd w:id="0"/>
            <w:r w:rsidRPr="00B0290C">
              <w:rPr>
                <w:rStyle w:val="sectitle"/>
                <w:rFonts w:ascii="Helvetica" w:hAnsi="Helvetica" w:cs="Helvetica"/>
                <w:b/>
                <w:bCs/>
                <w:color w:val="006C96"/>
                <w:sz w:val="20"/>
                <w:szCs w:val="20"/>
              </w:rPr>
              <w:t>equired:</w:t>
            </w:r>
          </w:p>
          <w:p w:rsidR="00B0290C" w:rsidRPr="00B0290C" w:rsidRDefault="00B0290C" w:rsidP="00B0290C">
            <w:pPr>
              <w:pStyle w:val="NormalWeb"/>
              <w:numPr>
                <w:ilvl w:val="0"/>
                <w:numId w:val="9"/>
              </w:numPr>
              <w:spacing w:before="0" w:beforeAutospacing="0" w:line="255" w:lineRule="atLeast"/>
              <w:ind w:left="450"/>
              <w:rPr>
                <w:rFonts w:ascii="Helvetica" w:eastAsiaTheme="minorHAnsi" w:hAnsi="Helvetica" w:cs="Helvetica"/>
                <w:b/>
                <w:bCs/>
                <w:color w:val="006C96"/>
                <w:sz w:val="20"/>
                <w:szCs w:val="20"/>
              </w:rPr>
            </w:pPr>
            <w:r w:rsidRPr="00B0290C">
              <w:rPr>
                <w:rFonts w:ascii="Helvetica" w:eastAsiaTheme="minorHAnsi" w:hAnsi="Helvetica" w:cs="Helvetica"/>
                <w:b/>
                <w:bCs/>
                <w:color w:val="006C96"/>
                <w:sz w:val="20"/>
                <w:szCs w:val="20"/>
              </w:rPr>
              <w:t>Prepare a schedule of cost of goods manufactured. Assume all raw materials used in production were direct materials.</w:t>
            </w:r>
          </w:p>
          <w:p w:rsidR="00B0290C" w:rsidRPr="00B0290C" w:rsidRDefault="00B0290C" w:rsidP="00B0290C">
            <w:pPr>
              <w:pStyle w:val="NormalWeb"/>
              <w:numPr>
                <w:ilvl w:val="0"/>
                <w:numId w:val="9"/>
              </w:numPr>
              <w:spacing w:before="0" w:beforeAutospacing="0" w:line="255" w:lineRule="atLeast"/>
              <w:ind w:left="450"/>
              <w:rPr>
                <w:rFonts w:ascii="Helvetica" w:eastAsiaTheme="minorHAnsi" w:hAnsi="Helvetica" w:cs="Helvetica"/>
                <w:b/>
                <w:bCs/>
                <w:color w:val="006C96"/>
                <w:sz w:val="20"/>
                <w:szCs w:val="20"/>
              </w:rPr>
            </w:pPr>
            <w:r w:rsidRPr="00B0290C">
              <w:rPr>
                <w:rFonts w:ascii="Helvetica" w:eastAsiaTheme="minorHAnsi" w:hAnsi="Helvetica" w:cs="Helvetica"/>
                <w:b/>
                <w:bCs/>
                <w:color w:val="006C96"/>
                <w:sz w:val="20"/>
                <w:szCs w:val="20"/>
              </w:rPr>
              <w:t>Prepare a schedule of cost of goods sold.</w:t>
            </w:r>
          </w:p>
          <w:p w:rsidR="00B0290C" w:rsidRDefault="00B0290C" w:rsidP="00B0290C">
            <w:pPr>
              <w:pStyle w:val="NormalWeb"/>
              <w:numPr>
                <w:ilvl w:val="0"/>
                <w:numId w:val="9"/>
              </w:numPr>
              <w:spacing w:before="0" w:beforeAutospacing="0" w:line="255" w:lineRule="atLeast"/>
              <w:ind w:left="450"/>
              <w:rPr>
                <w:rFonts w:ascii="Helvetica" w:eastAsiaTheme="minorHAnsi" w:hAnsi="Helvetica" w:cs="Helvetica"/>
                <w:b/>
                <w:bCs/>
                <w:color w:val="006C96"/>
                <w:sz w:val="20"/>
                <w:szCs w:val="20"/>
              </w:rPr>
            </w:pPr>
            <w:r w:rsidRPr="00B0290C">
              <w:rPr>
                <w:rFonts w:ascii="Helvetica" w:eastAsiaTheme="minorHAnsi" w:hAnsi="Helvetica" w:cs="Helvetica"/>
                <w:b/>
                <w:bCs/>
                <w:color w:val="006C96"/>
                <w:sz w:val="20"/>
                <w:szCs w:val="20"/>
              </w:rPr>
              <w:t>Prepare an income statement.</w:t>
            </w:r>
          </w:p>
          <w:p w:rsidR="00B0290C" w:rsidRPr="00B0290C" w:rsidRDefault="00B0290C" w:rsidP="00B0290C">
            <w:pPr>
              <w:pStyle w:val="NormalWeb"/>
              <w:spacing w:before="0" w:beforeAutospacing="0" w:line="255" w:lineRule="atLeast"/>
              <w:rPr>
                <w:rFonts w:ascii="Helvetica" w:eastAsiaTheme="minorHAnsi" w:hAnsi="Helvetica" w:cs="Helvetica"/>
                <w:b/>
                <w:bCs/>
                <w:color w:val="006C96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Ending raw material inventory = $8,000; Ending work in process inventory = $16,000</w:t>
            </w:r>
          </w:p>
        </w:tc>
      </w:tr>
    </w:tbl>
    <w:p w:rsidR="00B0290C" w:rsidRPr="00434AD1" w:rsidRDefault="00B0290C" w:rsidP="008D61E4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sectPr w:rsidR="00B0290C" w:rsidRPr="0043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0C4"/>
    <w:multiLevelType w:val="multilevel"/>
    <w:tmpl w:val="8132F9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A119E"/>
    <w:multiLevelType w:val="multilevel"/>
    <w:tmpl w:val="21B0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60621"/>
    <w:multiLevelType w:val="multilevel"/>
    <w:tmpl w:val="9372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3678F"/>
    <w:multiLevelType w:val="multilevel"/>
    <w:tmpl w:val="6C58E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731BF"/>
    <w:multiLevelType w:val="multilevel"/>
    <w:tmpl w:val="42F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22B47"/>
    <w:multiLevelType w:val="multilevel"/>
    <w:tmpl w:val="123C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F7F14"/>
    <w:multiLevelType w:val="multilevel"/>
    <w:tmpl w:val="0786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22430"/>
    <w:multiLevelType w:val="multilevel"/>
    <w:tmpl w:val="077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D87B98"/>
    <w:multiLevelType w:val="multilevel"/>
    <w:tmpl w:val="077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D1"/>
    <w:rsid w:val="00062554"/>
    <w:rsid w:val="000E0022"/>
    <w:rsid w:val="00171275"/>
    <w:rsid w:val="001C3B7E"/>
    <w:rsid w:val="003E15B9"/>
    <w:rsid w:val="003F7C1C"/>
    <w:rsid w:val="00434AD1"/>
    <w:rsid w:val="00597B28"/>
    <w:rsid w:val="0074668E"/>
    <w:rsid w:val="00784357"/>
    <w:rsid w:val="007C7651"/>
    <w:rsid w:val="008338FE"/>
    <w:rsid w:val="008A7BC1"/>
    <w:rsid w:val="008D61E4"/>
    <w:rsid w:val="00A54662"/>
    <w:rsid w:val="00AC65AC"/>
    <w:rsid w:val="00B01F6E"/>
    <w:rsid w:val="00B0290C"/>
    <w:rsid w:val="00B554B4"/>
    <w:rsid w:val="00C36FEF"/>
    <w:rsid w:val="00ED37F6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3CE9"/>
  <w15:docId w15:val="{35F212C7-41F9-408F-A8FD-75D6185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tle">
    <w:name w:val="sectitle"/>
    <w:basedOn w:val="DefaultParagraphFont"/>
    <w:rsid w:val="00434AD1"/>
  </w:style>
  <w:style w:type="character" w:customStyle="1" w:styleId="redtxt">
    <w:name w:val="red_txt"/>
    <w:basedOn w:val="DefaultParagraphFont"/>
    <w:rsid w:val="00434AD1"/>
  </w:style>
  <w:style w:type="paragraph" w:styleId="NormalWeb">
    <w:name w:val="Normal (Web)"/>
    <w:basedOn w:val="Normal"/>
    <w:uiPriority w:val="99"/>
    <w:semiHidden/>
    <w:unhideWhenUsed/>
    <w:rsid w:val="00434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A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D1"/>
    <w:rPr>
      <w:rFonts w:ascii="Tahoma" w:hAnsi="Tahoma" w:cs="Tahoma"/>
      <w:sz w:val="16"/>
      <w:szCs w:val="16"/>
    </w:rPr>
  </w:style>
  <w:style w:type="paragraph" w:customStyle="1" w:styleId="ProblemNumber">
    <w:name w:val="Problem Number"/>
    <w:link w:val="ProblemNumberChar"/>
    <w:rsid w:val="00FE1AE7"/>
    <w:pPr>
      <w:widowControl w:val="0"/>
      <w:spacing w:after="240" w:line="320" w:lineRule="atLeast"/>
    </w:pPr>
    <w:rPr>
      <w:rFonts w:ascii="Tahoma" w:eastAsia="Times New Roman" w:hAnsi="Tahoma"/>
      <w:color w:val="000000"/>
      <w:sz w:val="28"/>
      <w:szCs w:val="20"/>
    </w:rPr>
  </w:style>
  <w:style w:type="paragraph" w:customStyle="1" w:styleId="TextCentered">
    <w:name w:val="Text Centered"/>
    <w:basedOn w:val="Normal"/>
    <w:rsid w:val="00FE1AE7"/>
    <w:pPr>
      <w:spacing w:after="0" w:line="320" w:lineRule="exact"/>
      <w:jc w:val="center"/>
    </w:pPr>
    <w:rPr>
      <w:rFonts w:ascii="Tahoma" w:eastAsia="Times New Roman" w:hAnsi="Tahoma"/>
      <w:sz w:val="28"/>
      <w:szCs w:val="20"/>
    </w:rPr>
  </w:style>
  <w:style w:type="paragraph" w:customStyle="1" w:styleId="TextLeft">
    <w:name w:val="Text Left"/>
    <w:basedOn w:val="Normal"/>
    <w:rsid w:val="00FE1AE7"/>
    <w:pPr>
      <w:spacing w:after="0" w:line="320" w:lineRule="exact"/>
    </w:pPr>
    <w:rPr>
      <w:rFonts w:ascii="Tahoma" w:eastAsia="Times New Roman" w:hAnsi="Tahoma"/>
      <w:sz w:val="28"/>
      <w:szCs w:val="20"/>
    </w:rPr>
  </w:style>
  <w:style w:type="paragraph" w:customStyle="1" w:styleId="TextRight">
    <w:name w:val="Text Right"/>
    <w:rsid w:val="00FE1AE7"/>
    <w:pPr>
      <w:spacing w:after="0" w:line="320" w:lineRule="exact"/>
      <w:ind w:right="72"/>
      <w:jc w:val="right"/>
    </w:pPr>
    <w:rPr>
      <w:rFonts w:ascii="Tahoma" w:eastAsia="Times New Roman" w:hAnsi="Tahoma"/>
      <w:sz w:val="28"/>
      <w:szCs w:val="20"/>
    </w:rPr>
  </w:style>
  <w:style w:type="paragraph" w:customStyle="1" w:styleId="NumberedPart">
    <w:name w:val="Numbered Part"/>
    <w:rsid w:val="00FE1AE7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/>
      <w:color w:val="000000"/>
      <w:sz w:val="28"/>
      <w:szCs w:val="20"/>
    </w:rPr>
  </w:style>
  <w:style w:type="paragraph" w:customStyle="1" w:styleId="TextLeader">
    <w:name w:val="Text Leader"/>
    <w:basedOn w:val="TextLeft"/>
    <w:rsid w:val="00FE1AE7"/>
    <w:pPr>
      <w:tabs>
        <w:tab w:val="left" w:pos="216"/>
        <w:tab w:val="left" w:pos="432"/>
        <w:tab w:val="right" w:leader="dot" w:pos="7200"/>
      </w:tabs>
      <w:ind w:left="216" w:right="172" w:hanging="216"/>
    </w:pPr>
    <w:rPr>
      <w:rFonts w:cs="Tahoma"/>
    </w:rPr>
  </w:style>
  <w:style w:type="paragraph" w:customStyle="1" w:styleId="TextLeftIndented">
    <w:name w:val="Text Left Indented"/>
    <w:basedOn w:val="TextLeft"/>
    <w:rsid w:val="00FE1AE7"/>
    <w:pPr>
      <w:ind w:left="360"/>
    </w:pPr>
  </w:style>
  <w:style w:type="paragraph" w:customStyle="1" w:styleId="6pointlinespace">
    <w:name w:val="6 point line space"/>
    <w:basedOn w:val="Normal"/>
    <w:link w:val="6pointlinespaceChar"/>
    <w:rsid w:val="00FE1AE7"/>
    <w:pPr>
      <w:spacing w:after="0" w:line="120" w:lineRule="exact"/>
    </w:pPr>
    <w:rPr>
      <w:rFonts w:ascii="Tahoma" w:eastAsia="Times New Roman" w:hAnsi="Tahoma"/>
      <w:sz w:val="12"/>
      <w:szCs w:val="24"/>
    </w:rPr>
  </w:style>
  <w:style w:type="paragraph" w:customStyle="1" w:styleId="Equation">
    <w:name w:val="Equation"/>
    <w:basedOn w:val="TextLeftIndented"/>
    <w:rsid w:val="00FE1AE7"/>
    <w:pPr>
      <w:spacing w:before="120" w:after="120" w:line="240" w:lineRule="auto"/>
    </w:pPr>
    <w:rPr>
      <w:rFonts w:cs="Tahoma"/>
    </w:rPr>
  </w:style>
  <w:style w:type="character" w:customStyle="1" w:styleId="6pointlinespaceChar">
    <w:name w:val="6 point line space Char"/>
    <w:basedOn w:val="DefaultParagraphFont"/>
    <w:link w:val="6pointlinespace"/>
    <w:rsid w:val="00FE1AE7"/>
    <w:rPr>
      <w:rFonts w:ascii="Tahoma" w:eastAsia="Times New Roman" w:hAnsi="Tahoma"/>
      <w:sz w:val="12"/>
      <w:szCs w:val="24"/>
    </w:rPr>
  </w:style>
  <w:style w:type="character" w:customStyle="1" w:styleId="ProblemNumberChar">
    <w:name w:val="Problem Number Char"/>
    <w:basedOn w:val="DefaultParagraphFont"/>
    <w:link w:val="ProblemNumber"/>
    <w:rsid w:val="00FE1AE7"/>
    <w:rPr>
      <w:rFonts w:ascii="Tahoma" w:eastAsia="Times New Roman" w:hAnsi="Tahoma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0E0022"/>
    <w:pPr>
      <w:ind w:left="720"/>
      <w:contextualSpacing/>
    </w:pPr>
  </w:style>
  <w:style w:type="paragraph" w:customStyle="1" w:styleId="image1">
    <w:name w:val="image1"/>
    <w:basedOn w:val="Normal"/>
    <w:rsid w:val="00B02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rkblue">
    <w:name w:val="dark_blue"/>
    <w:basedOn w:val="DefaultParagraphFont"/>
    <w:rsid w:val="00B0290C"/>
  </w:style>
  <w:style w:type="character" w:customStyle="1" w:styleId="apple-converted-space">
    <w:name w:val="apple-converted-space"/>
    <w:basedOn w:val="DefaultParagraphFont"/>
    <w:rsid w:val="00B0290C"/>
  </w:style>
  <w:style w:type="character" w:customStyle="1" w:styleId="greentxt">
    <w:name w:val="green_txt"/>
    <w:basedOn w:val="DefaultParagraphFont"/>
    <w:rsid w:val="00B0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1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2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7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textflow.mheducation.com/figures/1259291219/pg103-tab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extflow.mheducation.com/figures/1259291219/pg104-tab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Christy Lynch Chauvin</cp:lastModifiedBy>
  <cp:revision>3</cp:revision>
  <cp:lastPrinted>2016-06-04T19:21:00Z</cp:lastPrinted>
  <dcterms:created xsi:type="dcterms:W3CDTF">2016-07-05T14:08:00Z</dcterms:created>
  <dcterms:modified xsi:type="dcterms:W3CDTF">2016-07-05T14:12:00Z</dcterms:modified>
</cp:coreProperties>
</file>