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F0" w:rsidRDefault="009933F0" w:rsidP="00E93666">
      <w:pPr>
        <w:spacing w:after="0" w:line="240" w:lineRule="auto"/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</w:pPr>
      <w:r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t xml:space="preserve">Accounts Receivable </w:t>
      </w:r>
      <w:proofErr w:type="gramStart"/>
      <w:r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t>In</w:t>
      </w:r>
      <w:proofErr w:type="gramEnd"/>
      <w:r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t xml:space="preserve"> Class Exercises</w:t>
      </w:r>
    </w:p>
    <w:p w:rsidR="009933F0" w:rsidRDefault="009933F0" w:rsidP="00E93666">
      <w:pPr>
        <w:spacing w:after="0" w:line="240" w:lineRule="auto"/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</w:pPr>
    </w:p>
    <w:p w:rsidR="00E93666" w:rsidRPr="00E93666" w:rsidRDefault="00E93666" w:rsidP="00E93666">
      <w:pPr>
        <w:spacing w:after="0" w:line="24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t>QS 7-2</w:t>
      </w:r>
    </w:p>
    <w:p w:rsidR="00E93666" w:rsidRPr="00E93666" w:rsidRDefault="00E93666" w:rsidP="00E93666">
      <w:pPr>
        <w:spacing w:after="0" w:line="24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Direct write-off method </w:t>
      </w:r>
      <w:r w:rsidRPr="00E93666">
        <w:rPr>
          <w:rFonts w:asciiTheme="minorHAnsi" w:eastAsia="Times New Roman" w:hAnsiTheme="minorHAnsi" w:cs="Helvetica"/>
          <w:bCs/>
          <w:color w:val="00AB6C"/>
          <w:sz w:val="22"/>
          <w:szCs w:val="22"/>
        </w:rPr>
        <w:t>P1</w:t>
      </w:r>
    </w:p>
    <w:p w:rsidR="00E93666" w:rsidRPr="00E93666" w:rsidRDefault="00E93666" w:rsidP="00E93666">
      <w:pPr>
        <w:spacing w:after="0" w:line="255" w:lineRule="atLeast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Solstice Company determines on October 1 that it cannot collect $50,000 of its accounts receivable from its customer P. Moore. Apply the direct write-off method to record this loss as of October 1.</w:t>
      </w:r>
    </w:p>
    <w:p w:rsidR="00E93666" w:rsidRPr="00E93666" w:rsidRDefault="00E93666" w:rsidP="00E93666">
      <w:pPr>
        <w:spacing w:after="0" w:line="255" w:lineRule="atLeast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E93666" w:rsidRPr="00E93666" w:rsidRDefault="00E93666" w:rsidP="00E93666">
      <w:pPr>
        <w:spacing w:after="0" w:line="24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t>QS 7-3</w:t>
      </w:r>
    </w:p>
    <w:p w:rsidR="00E93666" w:rsidRPr="00E93666" w:rsidRDefault="00E93666" w:rsidP="00E93666">
      <w:pPr>
        <w:spacing w:after="0" w:line="24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Recovering a bad debt </w:t>
      </w:r>
      <w:r w:rsidRPr="00E93666">
        <w:rPr>
          <w:rFonts w:asciiTheme="minorHAnsi" w:eastAsia="Times New Roman" w:hAnsiTheme="minorHAnsi" w:cs="Helvetica"/>
          <w:bCs/>
          <w:color w:val="00AB6C"/>
          <w:sz w:val="22"/>
          <w:szCs w:val="22"/>
        </w:rPr>
        <w:t>P1</w:t>
      </w:r>
    </w:p>
    <w:p w:rsidR="00E93666" w:rsidRPr="00E93666" w:rsidRDefault="00E93666" w:rsidP="00E93666">
      <w:pPr>
        <w:spacing w:after="0" w:line="255" w:lineRule="atLeast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Solstice Company determines on October 1 that it cannot collect $50,000 of its accounts receivable from its customer P. Moore. It uses the direct write-off method to record this loss as of October 1. On October 30, P. Moore unexpectedly pays his account in full to Solstice Company. Record Solstice's </w:t>
      </w:r>
      <w:proofErr w:type="gramStart"/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entry(</w:t>
      </w:r>
      <w:proofErr w:type="spellStart"/>
      <w:proofErr w:type="gramEnd"/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ies</w:t>
      </w:r>
      <w:proofErr w:type="spellEnd"/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) to reflect recovery of this bad debt.</w:t>
      </w:r>
    </w:p>
    <w:p w:rsidR="00E93666" w:rsidRPr="00E93666" w:rsidRDefault="00E93666" w:rsidP="00E93666">
      <w:pPr>
        <w:spacing w:after="0" w:line="255" w:lineRule="atLeast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E93666" w:rsidRPr="00E93666" w:rsidRDefault="00E93666" w:rsidP="00E93666">
      <w:pPr>
        <w:spacing w:after="0" w:line="24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t>QS 7-5</w:t>
      </w:r>
    </w:p>
    <w:p w:rsidR="00E93666" w:rsidRPr="00E93666" w:rsidRDefault="00E93666" w:rsidP="00E93666">
      <w:pPr>
        <w:spacing w:after="0" w:line="24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Allowance method for bad debts </w:t>
      </w:r>
      <w:r w:rsidRPr="00E93666">
        <w:rPr>
          <w:rFonts w:asciiTheme="minorHAnsi" w:eastAsia="Times New Roman" w:hAnsiTheme="minorHAnsi" w:cs="Helvetica"/>
          <w:bCs/>
          <w:color w:val="00AB6C"/>
          <w:sz w:val="22"/>
          <w:szCs w:val="22"/>
        </w:rPr>
        <w:t>P2</w:t>
      </w:r>
    </w:p>
    <w:p w:rsidR="00E93666" w:rsidRPr="00E93666" w:rsidRDefault="00E93666" w:rsidP="00E93666">
      <w:pPr>
        <w:spacing w:after="0" w:line="255" w:lineRule="atLeast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Gomez Corp. uses the allowance method to account for </w:t>
      </w:r>
      <w:proofErr w:type="spellStart"/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uncollectibles</w:t>
      </w:r>
      <w:proofErr w:type="spellEnd"/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. On January 31, it wrote off an $800 account of a customer, C. Green. On March 9, it receives a $300 payment from Green.</w:t>
      </w:r>
    </w:p>
    <w:p w:rsidR="00E93666" w:rsidRPr="00E93666" w:rsidRDefault="00E93666" w:rsidP="00E93666">
      <w:pPr>
        <w:numPr>
          <w:ilvl w:val="0"/>
          <w:numId w:val="1"/>
        </w:numPr>
        <w:spacing w:after="0" w:line="255" w:lineRule="atLeast"/>
        <w:ind w:left="450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Prepare the journal entry or entries for January 31.</w:t>
      </w:r>
    </w:p>
    <w:p w:rsidR="00E93666" w:rsidRPr="00E93666" w:rsidRDefault="00E93666" w:rsidP="00E93666">
      <w:pPr>
        <w:numPr>
          <w:ilvl w:val="0"/>
          <w:numId w:val="1"/>
        </w:numPr>
        <w:spacing w:after="0" w:line="255" w:lineRule="atLeast"/>
        <w:ind w:left="450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Prepare the journal entry or entries for March 9; assume no additional money is expected from Green.</w:t>
      </w:r>
    </w:p>
    <w:p w:rsidR="00E93666" w:rsidRPr="00E93666" w:rsidRDefault="00E93666" w:rsidP="00E93666">
      <w:pPr>
        <w:spacing w:after="0" w:line="255" w:lineRule="atLeast"/>
        <w:ind w:left="450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</w:p>
    <w:p w:rsidR="00E93666" w:rsidRPr="00E93666" w:rsidRDefault="00E93666" w:rsidP="00E93666">
      <w:pPr>
        <w:spacing w:after="0" w:line="24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t>QS 7-6</w:t>
      </w:r>
    </w:p>
    <w:p w:rsidR="00E93666" w:rsidRPr="00E93666" w:rsidRDefault="00E93666" w:rsidP="00E93666">
      <w:pPr>
        <w:spacing w:after="0" w:line="24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Percent of accounts receivable method </w:t>
      </w:r>
      <w:r w:rsidRPr="00E93666">
        <w:rPr>
          <w:rFonts w:asciiTheme="minorHAnsi" w:eastAsia="Times New Roman" w:hAnsiTheme="minorHAnsi" w:cs="Helvetica"/>
          <w:bCs/>
          <w:color w:val="00AB6C"/>
          <w:sz w:val="22"/>
          <w:szCs w:val="22"/>
        </w:rPr>
        <w:t>P2</w:t>
      </w:r>
    </w:p>
    <w:p w:rsidR="00E93666" w:rsidRPr="00E93666" w:rsidRDefault="00E93666" w:rsidP="00E93666">
      <w:pPr>
        <w:spacing w:after="0" w:line="255" w:lineRule="atLeast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Warner Company's year-end unadjusted trial balance shows accounts receivable of $99,000, allowance for doubtful accounts of $600 (credit), and sales of $280,000. </w:t>
      </w:r>
      <w:proofErr w:type="spellStart"/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Uncollectibles</w:t>
      </w:r>
      <w:proofErr w:type="spellEnd"/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are estimated to be 1.5% of accounts receivable.</w:t>
      </w:r>
    </w:p>
    <w:p w:rsidR="00E93666" w:rsidRPr="00E93666" w:rsidRDefault="00E93666" w:rsidP="00E93666">
      <w:pPr>
        <w:numPr>
          <w:ilvl w:val="0"/>
          <w:numId w:val="2"/>
        </w:numPr>
        <w:spacing w:after="0" w:line="255" w:lineRule="atLeast"/>
        <w:ind w:left="450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 xml:space="preserve">Prepare the December 31 year-end adjusting entry for </w:t>
      </w:r>
      <w:proofErr w:type="spellStart"/>
      <w:r w:rsidRPr="00E93666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uncollectibles</w:t>
      </w:r>
      <w:proofErr w:type="spellEnd"/>
      <w:r w:rsidRPr="00E93666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.</w:t>
      </w:r>
    </w:p>
    <w:p w:rsidR="00E93666" w:rsidRPr="00E93666" w:rsidRDefault="00E93666" w:rsidP="00E93666">
      <w:pPr>
        <w:numPr>
          <w:ilvl w:val="0"/>
          <w:numId w:val="2"/>
        </w:numPr>
        <w:spacing w:after="0" w:line="255" w:lineRule="atLeast"/>
        <w:ind w:left="450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What amount would have been used in the year-end adjusting entry if the allowance account had a year-end unadjusted debit balance of $300?</w:t>
      </w:r>
    </w:p>
    <w:p w:rsidR="00E93666" w:rsidRPr="00E93666" w:rsidRDefault="00E93666" w:rsidP="00E93666">
      <w:pPr>
        <w:spacing w:after="0" w:line="240" w:lineRule="auto"/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</w:pPr>
    </w:p>
    <w:p w:rsidR="00E93666" w:rsidRPr="00E93666" w:rsidRDefault="00E93666" w:rsidP="00E93666">
      <w:pPr>
        <w:spacing w:after="0" w:line="24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t>QS 7-7</w:t>
      </w:r>
    </w:p>
    <w:p w:rsidR="00E93666" w:rsidRPr="00E93666" w:rsidRDefault="00E93666" w:rsidP="00E93666">
      <w:pPr>
        <w:spacing w:after="0" w:line="24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Percent of sales method </w:t>
      </w:r>
      <w:r w:rsidRPr="00E93666">
        <w:rPr>
          <w:rFonts w:asciiTheme="minorHAnsi" w:eastAsia="Times New Roman" w:hAnsiTheme="minorHAnsi" w:cs="Helvetica"/>
          <w:bCs/>
          <w:color w:val="00AB6C"/>
          <w:sz w:val="22"/>
          <w:szCs w:val="22"/>
        </w:rPr>
        <w:t>P2</w:t>
      </w:r>
    </w:p>
    <w:p w:rsidR="00E93666" w:rsidRPr="00E93666" w:rsidRDefault="00E93666" w:rsidP="00E93666">
      <w:pPr>
        <w:spacing w:after="0" w:line="255" w:lineRule="atLeast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Warner Company's year-end unadjusted trial balance shows accounts receivable of $99,000, allowance for doubtful accounts of $600 (credit), and sales of $280,000. </w:t>
      </w:r>
      <w:proofErr w:type="spellStart"/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Uncollectibles</w:t>
      </w:r>
      <w:proofErr w:type="spellEnd"/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are estimated to be 0.5% of sales. Prepare the December 31 year-end adjusting entry for </w:t>
      </w:r>
      <w:proofErr w:type="spellStart"/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uncollectibles</w:t>
      </w:r>
      <w:proofErr w:type="spellEnd"/>
      <w:r w:rsidRPr="00E93666">
        <w:rPr>
          <w:rFonts w:asciiTheme="minorHAnsi" w:eastAsia="Times New Roman" w:hAnsiTheme="minorHAnsi" w:cs="Helvetica"/>
          <w:color w:val="333333"/>
          <w:sz w:val="22"/>
          <w:szCs w:val="22"/>
        </w:rPr>
        <w:t>.</w:t>
      </w:r>
    </w:p>
    <w:p w:rsidR="00196B81" w:rsidRDefault="00196B81">
      <w:bookmarkStart w:id="0" w:name="_GoBack"/>
      <w:bookmarkEnd w:id="0"/>
    </w:p>
    <w:p w:rsidR="009933F0" w:rsidRPr="009933F0" w:rsidRDefault="009933F0" w:rsidP="009933F0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933F0">
        <w:rPr>
          <w:rFonts w:ascii="Helvetica" w:eastAsia="Times New Roman" w:hAnsi="Helvetica" w:cs="Helvetica"/>
          <w:color w:val="EA981A"/>
          <w:sz w:val="18"/>
          <w:szCs w:val="18"/>
          <w:bdr w:val="single" w:sz="6" w:space="4" w:color="000000" w:frame="1"/>
        </w:rPr>
        <w:t>Exercise 7-3</w:t>
      </w:r>
    </w:p>
    <w:p w:rsidR="009933F0" w:rsidRPr="009933F0" w:rsidRDefault="009933F0" w:rsidP="009933F0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933F0">
        <w:rPr>
          <w:rFonts w:ascii="Helvetica" w:eastAsia="Times New Roman" w:hAnsi="Helvetica" w:cs="Helvetica"/>
          <w:color w:val="333333"/>
          <w:sz w:val="18"/>
          <w:szCs w:val="18"/>
        </w:rPr>
        <w:t>Direct write-off method </w:t>
      </w:r>
      <w:r w:rsidRPr="009933F0">
        <w:rPr>
          <w:rFonts w:ascii="Helvetica" w:eastAsia="Times New Roman" w:hAnsi="Helvetica" w:cs="Helvetica"/>
          <w:b/>
          <w:bCs/>
          <w:color w:val="00AB6C"/>
          <w:sz w:val="18"/>
          <w:szCs w:val="18"/>
        </w:rPr>
        <w:t>P1</w:t>
      </w:r>
    </w:p>
    <w:p w:rsidR="009933F0" w:rsidRPr="009933F0" w:rsidRDefault="009933F0" w:rsidP="009933F0">
      <w:pPr>
        <w:spacing w:after="0" w:line="255" w:lineRule="atLeast"/>
        <w:rPr>
          <w:rFonts w:ascii="Helvetica" w:eastAsia="Times New Roman" w:hAnsi="Helvetica" w:cs="Helvetica"/>
          <w:color w:val="333333"/>
        </w:rPr>
      </w:pPr>
      <w:r w:rsidRPr="009933F0">
        <w:rPr>
          <w:rFonts w:ascii="Helvetica" w:eastAsia="Times New Roman" w:hAnsi="Helvetica" w:cs="Helvetica"/>
          <w:color w:val="333333"/>
        </w:rPr>
        <w:t>Dexter Company applies the direct write-off method in accounting for uncollectible accounts. Prepare journal entries to record the following selected transactions of Dexter.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20"/>
        <w:gridCol w:w="8313"/>
      </w:tblGrid>
      <w:tr w:rsidR="009933F0" w:rsidRPr="009933F0" w:rsidTr="009933F0">
        <w:trPr>
          <w:tblCellSpacing w:w="0" w:type="dxa"/>
        </w:trPr>
        <w:tc>
          <w:tcPr>
            <w:tcW w:w="0" w:type="auto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3F0" w:rsidRPr="009933F0" w:rsidRDefault="009933F0" w:rsidP="0099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F0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0" w:type="auto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3F0" w:rsidRPr="009933F0" w:rsidRDefault="009933F0" w:rsidP="00993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3F0" w:rsidRPr="009933F0" w:rsidRDefault="009933F0" w:rsidP="0099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F0">
              <w:rPr>
                <w:rFonts w:ascii="Times New Roman" w:eastAsia="Times New Roman" w:hAnsi="Times New Roman" w:cs="Times New Roman"/>
                <w:sz w:val="24"/>
                <w:szCs w:val="24"/>
              </w:rPr>
              <w:t>Dexter determines that it cannot collect $45,000 of its accounts receivable from its customer Lester Company.</w:t>
            </w:r>
          </w:p>
        </w:tc>
      </w:tr>
      <w:tr w:rsidR="009933F0" w:rsidRPr="009933F0" w:rsidTr="009933F0">
        <w:trPr>
          <w:tblCellSpacing w:w="0" w:type="dxa"/>
        </w:trPr>
        <w:tc>
          <w:tcPr>
            <w:tcW w:w="0" w:type="auto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3F0" w:rsidRPr="009933F0" w:rsidRDefault="009933F0" w:rsidP="0099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3F0" w:rsidRPr="009933F0" w:rsidRDefault="009933F0" w:rsidP="00993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F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15" w:type="dxa"/>
              <w:left w:w="90" w:type="dxa"/>
              <w:bottom w:w="15" w:type="dxa"/>
              <w:right w:w="90" w:type="dxa"/>
            </w:tcMar>
            <w:hideMark/>
          </w:tcPr>
          <w:p w:rsidR="009933F0" w:rsidRPr="009933F0" w:rsidRDefault="009933F0" w:rsidP="0099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F0">
              <w:rPr>
                <w:rFonts w:ascii="Times New Roman" w:eastAsia="Times New Roman" w:hAnsi="Times New Roman" w:cs="Times New Roman"/>
                <w:sz w:val="24"/>
                <w:szCs w:val="24"/>
              </w:rPr>
              <w:t>Lester Company unexpectedly pays its account in full to Dexter Company. Dexter records its recovery of this bad debt.</w:t>
            </w:r>
          </w:p>
        </w:tc>
      </w:tr>
    </w:tbl>
    <w:p w:rsidR="009933F0" w:rsidRPr="009933F0" w:rsidRDefault="009933F0" w:rsidP="009933F0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933F0">
        <w:rPr>
          <w:rFonts w:ascii="Helvetica" w:eastAsia="Times New Roman" w:hAnsi="Helvetica" w:cs="Helvetica"/>
          <w:color w:val="EA981A"/>
          <w:sz w:val="18"/>
          <w:szCs w:val="18"/>
          <w:bdr w:val="single" w:sz="6" w:space="4" w:color="000000" w:frame="1"/>
        </w:rPr>
        <w:lastRenderedPageBreak/>
        <w:t>Exercise 7-4</w:t>
      </w:r>
    </w:p>
    <w:p w:rsidR="009933F0" w:rsidRPr="009933F0" w:rsidRDefault="009933F0" w:rsidP="009933F0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933F0">
        <w:rPr>
          <w:rFonts w:ascii="Helvetica" w:eastAsia="Times New Roman" w:hAnsi="Helvetica" w:cs="Helvetica"/>
          <w:color w:val="333333"/>
          <w:sz w:val="18"/>
          <w:szCs w:val="18"/>
        </w:rPr>
        <w:t>Percent of sales method; write-off </w:t>
      </w:r>
      <w:r w:rsidRPr="009933F0">
        <w:rPr>
          <w:rFonts w:ascii="Helvetica" w:eastAsia="Times New Roman" w:hAnsi="Helvetica" w:cs="Helvetica"/>
          <w:b/>
          <w:bCs/>
          <w:color w:val="00AB6C"/>
          <w:sz w:val="18"/>
          <w:szCs w:val="18"/>
        </w:rPr>
        <w:t>P2</w:t>
      </w:r>
    </w:p>
    <w:p w:rsidR="009933F0" w:rsidRPr="009933F0" w:rsidRDefault="009933F0" w:rsidP="009933F0">
      <w:pPr>
        <w:spacing w:after="0" w:line="255" w:lineRule="atLeast"/>
        <w:rPr>
          <w:rFonts w:ascii="Helvetica" w:eastAsia="Times New Roman" w:hAnsi="Helvetica" w:cs="Helvetica"/>
          <w:color w:val="333333"/>
        </w:rPr>
      </w:pPr>
      <w:r w:rsidRPr="009933F0">
        <w:rPr>
          <w:rFonts w:ascii="Helvetica" w:eastAsia="Times New Roman" w:hAnsi="Helvetica" w:cs="Helvetica"/>
          <w:color w:val="333333"/>
        </w:rPr>
        <w:t>At year-end (December 31), Chan Company estimates its bad debts as 0.5% of its annual credit sales of $975,000. Chan records its bad debts expense for that estimate. On the following February 1, Chan decides that the $580 account of P. Park is uncollectible and writes it off as a bad debt. On June 5, Park unexpectedly pays the amount previously written off.</w:t>
      </w:r>
    </w:p>
    <w:p w:rsidR="009933F0" w:rsidRDefault="009933F0" w:rsidP="009933F0">
      <w:pPr>
        <w:spacing w:after="0" w:line="255" w:lineRule="atLeast"/>
        <w:rPr>
          <w:rFonts w:ascii="Helvetica" w:eastAsia="Times New Roman" w:hAnsi="Helvetica" w:cs="Helvetica"/>
          <w:color w:val="333333"/>
        </w:rPr>
      </w:pPr>
      <w:r w:rsidRPr="009933F0">
        <w:rPr>
          <w:rFonts w:ascii="Helvetica" w:eastAsia="Times New Roman" w:hAnsi="Helvetica" w:cs="Helvetica"/>
          <w:color w:val="333333"/>
        </w:rPr>
        <w:t>Prepare the journal entries of Chan to record these transactions and events of December 31, February 1, and June 5.</w:t>
      </w:r>
    </w:p>
    <w:p w:rsidR="009933F0" w:rsidRPr="009933F0" w:rsidRDefault="009933F0" w:rsidP="009933F0">
      <w:pPr>
        <w:spacing w:after="0" w:line="255" w:lineRule="atLeast"/>
        <w:rPr>
          <w:rFonts w:ascii="Helvetica" w:eastAsia="Times New Roman" w:hAnsi="Helvetica" w:cs="Helvetica"/>
          <w:color w:val="333333"/>
        </w:rPr>
      </w:pPr>
    </w:p>
    <w:p w:rsidR="009933F0" w:rsidRPr="009933F0" w:rsidRDefault="009933F0" w:rsidP="009933F0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933F0">
        <w:rPr>
          <w:rFonts w:ascii="Helvetica" w:eastAsia="Times New Roman" w:hAnsi="Helvetica" w:cs="Helvetica"/>
          <w:color w:val="EA981A"/>
          <w:sz w:val="18"/>
          <w:szCs w:val="18"/>
          <w:bdr w:val="single" w:sz="6" w:space="4" w:color="000000" w:frame="1"/>
        </w:rPr>
        <w:t>Exercise 7-5</w:t>
      </w:r>
    </w:p>
    <w:p w:rsidR="009933F0" w:rsidRPr="009933F0" w:rsidRDefault="009933F0" w:rsidP="009933F0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933F0">
        <w:rPr>
          <w:rFonts w:ascii="Helvetica" w:eastAsia="Times New Roman" w:hAnsi="Helvetica" w:cs="Helvetica"/>
          <w:color w:val="333333"/>
          <w:sz w:val="18"/>
          <w:szCs w:val="18"/>
        </w:rPr>
        <w:t>Percent of accounts receivable method </w:t>
      </w:r>
      <w:r w:rsidRPr="009933F0">
        <w:rPr>
          <w:rFonts w:ascii="Helvetica" w:eastAsia="Times New Roman" w:hAnsi="Helvetica" w:cs="Helvetica"/>
          <w:b/>
          <w:bCs/>
          <w:color w:val="00AB6C"/>
          <w:sz w:val="18"/>
          <w:szCs w:val="18"/>
        </w:rPr>
        <w:t>P2</w:t>
      </w:r>
    </w:p>
    <w:p w:rsidR="009933F0" w:rsidRPr="009933F0" w:rsidRDefault="009933F0" w:rsidP="009933F0">
      <w:pPr>
        <w:spacing w:after="0" w:line="255" w:lineRule="atLeast"/>
        <w:rPr>
          <w:rFonts w:ascii="Helvetica" w:eastAsia="Times New Roman" w:hAnsi="Helvetica" w:cs="Helvetica"/>
          <w:color w:val="333333"/>
        </w:rPr>
      </w:pPr>
      <w:r w:rsidRPr="009933F0">
        <w:rPr>
          <w:rFonts w:ascii="Helvetica" w:eastAsia="Times New Roman" w:hAnsi="Helvetica" w:cs="Helvetica"/>
          <w:color w:val="333333"/>
        </w:rPr>
        <w:t xml:space="preserve">At each calendar year-end, </w:t>
      </w:r>
      <w:proofErr w:type="spellStart"/>
      <w:r w:rsidRPr="009933F0">
        <w:rPr>
          <w:rFonts w:ascii="Helvetica" w:eastAsia="Times New Roman" w:hAnsi="Helvetica" w:cs="Helvetica"/>
          <w:color w:val="333333"/>
        </w:rPr>
        <w:t>Mazie</w:t>
      </w:r>
      <w:proofErr w:type="spellEnd"/>
      <w:r w:rsidRPr="009933F0">
        <w:rPr>
          <w:rFonts w:ascii="Helvetica" w:eastAsia="Times New Roman" w:hAnsi="Helvetica" w:cs="Helvetica"/>
          <w:color w:val="333333"/>
        </w:rPr>
        <w:t xml:space="preserve"> Supply Co. uses the percent of accounts receivable method to estimate bad debts. On December 31, 2016, it has outstanding accounts receivable of $55,000, and it estimates that 2% will be uncollectible.</w:t>
      </w:r>
    </w:p>
    <w:p w:rsidR="009933F0" w:rsidRPr="009933F0" w:rsidRDefault="009933F0" w:rsidP="009933F0">
      <w:pPr>
        <w:spacing w:after="0" w:line="255" w:lineRule="atLeast"/>
        <w:rPr>
          <w:rFonts w:ascii="Helvetica" w:eastAsia="Times New Roman" w:hAnsi="Helvetica" w:cs="Helvetica"/>
          <w:color w:val="333333"/>
        </w:rPr>
      </w:pPr>
      <w:r w:rsidRPr="009933F0">
        <w:rPr>
          <w:rFonts w:ascii="Helvetica" w:eastAsia="Times New Roman" w:hAnsi="Helvetica" w:cs="Helvetica"/>
          <w:color w:val="333333"/>
        </w:rPr>
        <w:t>Prepare the adjusting entry to record bad debts expense for year 2016 under the assumption that the Allowance for Doubtful Accounts has (</w:t>
      </w:r>
      <w:r w:rsidRPr="009933F0">
        <w:rPr>
          <w:rFonts w:ascii="Helvetica" w:eastAsia="Times New Roman" w:hAnsi="Helvetica" w:cs="Helvetica"/>
          <w:i/>
          <w:iCs/>
          <w:color w:val="333333"/>
        </w:rPr>
        <w:t>a</w:t>
      </w:r>
      <w:r w:rsidRPr="009933F0">
        <w:rPr>
          <w:rFonts w:ascii="Helvetica" w:eastAsia="Times New Roman" w:hAnsi="Helvetica" w:cs="Helvetica"/>
          <w:color w:val="333333"/>
        </w:rPr>
        <w:t>) a $415 credit balance before the adjustment and (</w:t>
      </w:r>
      <w:r w:rsidRPr="009933F0">
        <w:rPr>
          <w:rFonts w:ascii="Helvetica" w:eastAsia="Times New Roman" w:hAnsi="Helvetica" w:cs="Helvetica"/>
          <w:i/>
          <w:iCs/>
          <w:color w:val="333333"/>
        </w:rPr>
        <w:t>b</w:t>
      </w:r>
      <w:r w:rsidRPr="009933F0">
        <w:rPr>
          <w:rFonts w:ascii="Helvetica" w:eastAsia="Times New Roman" w:hAnsi="Helvetica" w:cs="Helvetica"/>
          <w:color w:val="333333"/>
        </w:rPr>
        <w:t>) a $291 debit balance before the adjustment.</w:t>
      </w:r>
    </w:p>
    <w:p w:rsidR="009933F0" w:rsidRDefault="009933F0"/>
    <w:sectPr w:rsidR="009933F0" w:rsidSect="009933F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608E"/>
    <w:multiLevelType w:val="multilevel"/>
    <w:tmpl w:val="F6C2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62B61"/>
    <w:multiLevelType w:val="multilevel"/>
    <w:tmpl w:val="E8B2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66"/>
    <w:rsid w:val="00196B81"/>
    <w:rsid w:val="009933F0"/>
    <w:rsid w:val="00E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E93666"/>
  </w:style>
  <w:style w:type="character" w:customStyle="1" w:styleId="apple-converted-space">
    <w:name w:val="apple-converted-space"/>
    <w:basedOn w:val="DefaultParagraphFont"/>
    <w:rsid w:val="00E93666"/>
  </w:style>
  <w:style w:type="character" w:customStyle="1" w:styleId="spendlop">
    <w:name w:val="spendlop"/>
    <w:basedOn w:val="DefaultParagraphFont"/>
    <w:rsid w:val="00E93666"/>
  </w:style>
  <w:style w:type="paragraph" w:styleId="NormalWeb">
    <w:name w:val="Normal (Web)"/>
    <w:basedOn w:val="Normal"/>
    <w:uiPriority w:val="99"/>
    <w:semiHidden/>
    <w:unhideWhenUsed/>
    <w:rsid w:val="00E9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33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E93666"/>
  </w:style>
  <w:style w:type="character" w:customStyle="1" w:styleId="apple-converted-space">
    <w:name w:val="apple-converted-space"/>
    <w:basedOn w:val="DefaultParagraphFont"/>
    <w:rsid w:val="00E93666"/>
  </w:style>
  <w:style w:type="character" w:customStyle="1" w:styleId="spendlop">
    <w:name w:val="spendlop"/>
    <w:basedOn w:val="DefaultParagraphFont"/>
    <w:rsid w:val="00E93666"/>
  </w:style>
  <w:style w:type="paragraph" w:styleId="NormalWeb">
    <w:name w:val="Normal (Web)"/>
    <w:basedOn w:val="Normal"/>
    <w:uiPriority w:val="99"/>
    <w:semiHidden/>
    <w:unhideWhenUsed/>
    <w:rsid w:val="00E9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009">
              <w:marLeft w:val="0"/>
              <w:marRight w:val="0"/>
              <w:marTop w:val="0"/>
              <w:marBottom w:val="0"/>
              <w:divBdr>
                <w:top w:val="dotted" w:sz="6" w:space="0" w:color="808080"/>
                <w:left w:val="none" w:sz="0" w:space="0" w:color="auto"/>
                <w:bottom w:val="dotted" w:sz="6" w:space="0" w:color="808080"/>
                <w:right w:val="none" w:sz="0" w:space="0" w:color="auto"/>
              </w:divBdr>
            </w:div>
          </w:divsChild>
        </w:div>
        <w:div w:id="2049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2</cp:revision>
  <dcterms:created xsi:type="dcterms:W3CDTF">2016-07-28T18:04:00Z</dcterms:created>
  <dcterms:modified xsi:type="dcterms:W3CDTF">2016-07-28T18:10:00Z</dcterms:modified>
</cp:coreProperties>
</file>