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6E" w:rsidRPr="002F2C30" w:rsidRDefault="0010486E" w:rsidP="002F2C30">
      <w:pPr>
        <w:spacing w:after="0" w:line="240" w:lineRule="auto"/>
        <w:jc w:val="both"/>
        <w:rPr>
          <w:rFonts w:asciiTheme="minorHAnsi" w:eastAsia="Times New Roman" w:hAnsiTheme="minorHAnsi"/>
          <w:b/>
        </w:rPr>
      </w:pPr>
      <w:proofErr w:type="gramStart"/>
      <w:r w:rsidRPr="002F2C30">
        <w:rPr>
          <w:rFonts w:asciiTheme="minorHAnsi" w:eastAsia="Times New Roman" w:hAnsiTheme="minorHAnsi"/>
          <w:b/>
        </w:rPr>
        <w:t>Chapter 3.</w:t>
      </w:r>
      <w:proofErr w:type="gramEnd"/>
      <w:r w:rsidRPr="002F2C30">
        <w:rPr>
          <w:rFonts w:asciiTheme="minorHAnsi" w:eastAsia="Times New Roman" w:hAnsiTheme="minorHAnsi"/>
          <w:b/>
        </w:rPr>
        <w:t xml:space="preserve"> Adjusting </w:t>
      </w:r>
      <w:r w:rsidR="00726396">
        <w:rPr>
          <w:rFonts w:asciiTheme="minorHAnsi" w:eastAsia="Times New Roman" w:hAnsiTheme="minorHAnsi"/>
          <w:b/>
        </w:rPr>
        <w:t xml:space="preserve">and Closing </w:t>
      </w:r>
      <w:r w:rsidRPr="002F2C30">
        <w:rPr>
          <w:rFonts w:asciiTheme="minorHAnsi" w:eastAsia="Times New Roman" w:hAnsiTheme="minorHAnsi"/>
          <w:b/>
        </w:rPr>
        <w:t>Accounts and Preparing Financial Statements</w:t>
      </w:r>
    </w:p>
    <w:p w:rsidR="00C36FEF" w:rsidRPr="002F2C30" w:rsidRDefault="003C10E8" w:rsidP="002F2C30">
      <w:pPr>
        <w:jc w:val="both"/>
        <w:rPr>
          <w:rFonts w:asciiTheme="minorHAnsi" w:hAnsiTheme="minorHAnsi"/>
        </w:rPr>
      </w:pPr>
      <w:hyperlink r:id="rId7" w:history="1"/>
    </w:p>
    <w:p w:rsidR="0010486E" w:rsidRPr="002F2C30" w:rsidRDefault="0010486E"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2A6C5511" wp14:editId="190833B0">
            <wp:extent cx="5236845" cy="1724660"/>
            <wp:effectExtent l="0" t="0" r="0" b="8890"/>
            <wp:docPr id="1" name="Picture 1" descr="http://textflow.mheducation.com/figures/007742994X/wiL25389_un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6656c" descr="http://textflow.mheducation.com/figures/007742994X/wiL25389_un03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1724660"/>
                    </a:xfrm>
                    <a:prstGeom prst="rect">
                      <a:avLst/>
                    </a:prstGeom>
                    <a:noFill/>
                    <a:ln>
                      <a:noFill/>
                    </a:ln>
                  </pic:spPr>
                </pic:pic>
              </a:graphicData>
            </a:graphic>
          </wp:inline>
        </w:drawing>
      </w:r>
    </w:p>
    <w:p w:rsidR="0010486E" w:rsidRPr="002F2C30" w:rsidRDefault="0010486E" w:rsidP="002F2C30">
      <w:pPr>
        <w:spacing w:after="0" w:line="240" w:lineRule="auto"/>
        <w:jc w:val="both"/>
        <w:rPr>
          <w:rFonts w:asciiTheme="minorHAnsi" w:eastAsia="Times New Roman" w:hAnsiTheme="minorHAnsi"/>
        </w:rPr>
      </w:pPr>
    </w:p>
    <w:p w:rsidR="0010486E" w:rsidRPr="002F2C30" w:rsidRDefault="0010486E" w:rsidP="002F2C30">
      <w:pPr>
        <w:jc w:val="both"/>
        <w:rPr>
          <w:rStyle w:val="sectitle"/>
          <w:rFonts w:asciiTheme="minorHAnsi" w:hAnsiTheme="minorHAnsi"/>
          <w:b/>
        </w:rPr>
      </w:pPr>
      <w:r w:rsidRPr="002F2C30">
        <w:rPr>
          <w:rStyle w:val="sectitle"/>
          <w:rFonts w:asciiTheme="minorHAnsi" w:hAnsiTheme="minorHAnsi"/>
          <w:b/>
        </w:rPr>
        <w:t>TIMING AND REPORTING</w:t>
      </w:r>
    </w:p>
    <w:p w:rsidR="0010486E" w:rsidRPr="002F2C30" w:rsidRDefault="0010486E" w:rsidP="002F2C30">
      <w:pPr>
        <w:jc w:val="both"/>
        <w:rPr>
          <w:rStyle w:val="chappre"/>
          <w:rFonts w:asciiTheme="minorHAnsi" w:hAnsiTheme="minorHAnsi"/>
        </w:rPr>
      </w:pPr>
      <w:r w:rsidRPr="002F2C30">
        <w:rPr>
          <w:rFonts w:asciiTheme="minorHAnsi" w:hAnsiTheme="minorHAnsi"/>
        </w:rPr>
        <w:t xml:space="preserve">The value of information is often linked to its timeliness. Useful information must reach decision makers frequently and promptly. To provide timely information, accounting systems prepare reports at regular intervals. This results in an accounting process impacted by the time period (or periodicity) assumption. The </w:t>
      </w:r>
      <w:r w:rsidRPr="002F2C30">
        <w:rPr>
          <w:rFonts w:asciiTheme="minorHAnsi" w:hAnsiTheme="minorHAnsi"/>
          <w:b/>
          <w:bCs/>
        </w:rPr>
        <w:t>time period assumption</w:t>
      </w:r>
      <w:r w:rsidRPr="002F2C30">
        <w:rPr>
          <w:rFonts w:asciiTheme="minorHAnsi" w:hAnsiTheme="minorHAnsi"/>
        </w:rPr>
        <w:t xml:space="preserve"> presumes that an organization's activities can be divided into specific time periods such as a month, a three-month quarter, a six-month interval, or a year.</w:t>
      </w:r>
      <w:r w:rsidRPr="002F2C30">
        <w:rPr>
          <w:rStyle w:val="chappre"/>
          <w:rFonts w:asciiTheme="minorHAnsi" w:hAnsiTheme="minorHAnsi"/>
        </w:rPr>
        <w:t xml:space="preserve"> </w:t>
      </w:r>
    </w:p>
    <w:p w:rsidR="0010486E" w:rsidRPr="002F2C30" w:rsidRDefault="0010486E" w:rsidP="002F2C30">
      <w:pPr>
        <w:jc w:val="both"/>
        <w:rPr>
          <w:rFonts w:asciiTheme="minorHAnsi" w:hAnsiTheme="minorHAnsi"/>
          <w:b/>
        </w:rPr>
      </w:pPr>
      <w:r w:rsidRPr="002F2C30">
        <w:rPr>
          <w:rStyle w:val="sectitle"/>
          <w:rFonts w:asciiTheme="minorHAnsi" w:hAnsiTheme="minorHAnsi"/>
          <w:b/>
        </w:rPr>
        <w:t>Accrual Basis versus Cash Basis</w:t>
      </w:r>
    </w:p>
    <w:p w:rsidR="0010486E" w:rsidRPr="002F2C30" w:rsidRDefault="0010486E" w:rsidP="002F2C30">
      <w:pPr>
        <w:pStyle w:val="NormalWeb"/>
        <w:jc w:val="both"/>
        <w:rPr>
          <w:rFonts w:asciiTheme="minorHAnsi" w:hAnsiTheme="minorHAnsi"/>
          <w:sz w:val="22"/>
          <w:szCs w:val="22"/>
        </w:rPr>
      </w:pPr>
      <w:r w:rsidRPr="002F2C30">
        <w:rPr>
          <w:rFonts w:asciiTheme="minorHAnsi" w:hAnsiTheme="minorHAnsi"/>
          <w:sz w:val="22"/>
          <w:szCs w:val="22"/>
        </w:rPr>
        <w:t>After</w:t>
      </w:r>
      <w:r w:rsidRPr="002F2C30">
        <w:rPr>
          <w:rFonts w:asciiTheme="minorHAnsi" w:hAnsiTheme="minorHAnsi"/>
          <w:b/>
          <w:sz w:val="22"/>
          <w:szCs w:val="22"/>
        </w:rPr>
        <w:t xml:space="preserve"> external</w:t>
      </w:r>
      <w:r w:rsidRPr="002F2C30">
        <w:rPr>
          <w:rFonts w:asciiTheme="minorHAnsi" w:hAnsiTheme="minorHAnsi"/>
          <w:sz w:val="22"/>
          <w:szCs w:val="22"/>
        </w:rPr>
        <w:t xml:space="preserve"> transactions and events are recorded, several accounts still need adjustments before their balances appear in financial statements. This need arises because</w:t>
      </w:r>
      <w:r w:rsidRPr="002F2C30">
        <w:rPr>
          <w:rFonts w:asciiTheme="minorHAnsi" w:hAnsiTheme="minorHAnsi"/>
          <w:b/>
          <w:sz w:val="22"/>
          <w:szCs w:val="22"/>
        </w:rPr>
        <w:t xml:space="preserve"> internal</w:t>
      </w:r>
      <w:r w:rsidRPr="002F2C30">
        <w:rPr>
          <w:rFonts w:asciiTheme="minorHAnsi" w:hAnsiTheme="minorHAnsi"/>
          <w:sz w:val="22"/>
          <w:szCs w:val="22"/>
        </w:rPr>
        <w:t xml:space="preserve"> transactions and events remain unrecorded. </w:t>
      </w:r>
      <w:r w:rsidRPr="002F2C30">
        <w:rPr>
          <w:rFonts w:asciiTheme="minorHAnsi" w:hAnsiTheme="minorHAnsi"/>
          <w:b/>
          <w:bCs/>
          <w:sz w:val="22"/>
          <w:szCs w:val="22"/>
        </w:rPr>
        <w:t>Accrual basis accounting</w:t>
      </w:r>
      <w:r w:rsidRPr="002F2C30">
        <w:rPr>
          <w:rFonts w:asciiTheme="minorHAnsi" w:hAnsiTheme="minorHAnsi"/>
          <w:sz w:val="22"/>
          <w:szCs w:val="22"/>
        </w:rPr>
        <w:t xml:space="preserve"> uses the adjusting process to recognize revenues when earned and expenses when incurred (matched with revenues).</w:t>
      </w:r>
    </w:p>
    <w:p w:rsidR="0010486E" w:rsidRPr="002F2C30" w:rsidRDefault="0010486E" w:rsidP="002F2C30">
      <w:pPr>
        <w:pStyle w:val="NormalWeb"/>
        <w:jc w:val="both"/>
        <w:rPr>
          <w:rFonts w:asciiTheme="minorHAnsi" w:hAnsiTheme="minorHAnsi"/>
          <w:sz w:val="22"/>
          <w:szCs w:val="22"/>
        </w:rPr>
      </w:pPr>
      <w:r w:rsidRPr="002F2C30">
        <w:rPr>
          <w:rFonts w:asciiTheme="minorHAnsi" w:hAnsiTheme="minorHAnsi"/>
          <w:b/>
          <w:bCs/>
          <w:sz w:val="22"/>
          <w:szCs w:val="22"/>
        </w:rPr>
        <w:t>Cash basis accounting</w:t>
      </w:r>
      <w:r w:rsidRPr="002F2C30">
        <w:rPr>
          <w:rFonts w:asciiTheme="minorHAnsi" w:hAnsiTheme="minorHAnsi"/>
          <w:sz w:val="22"/>
          <w:szCs w:val="22"/>
        </w:rPr>
        <w:t xml:space="preserve"> recognizes revenues when cash is received and records expenses when cash is paid. This means that cash basis net income for a period is the difference between cash receipts and cash payments. Cash basis accounting is not consistent with generally accepted accounting principles (neither U.S. GAAP nor IFRS).</w:t>
      </w:r>
    </w:p>
    <w:p w:rsidR="0010486E" w:rsidRPr="002F2C30" w:rsidRDefault="0010486E" w:rsidP="002F2C30">
      <w:pPr>
        <w:pStyle w:val="NormalWeb"/>
        <w:jc w:val="both"/>
        <w:rPr>
          <w:rFonts w:asciiTheme="minorHAnsi" w:hAnsiTheme="minorHAnsi"/>
          <w:sz w:val="22"/>
          <w:szCs w:val="22"/>
        </w:rPr>
      </w:pPr>
      <w:r w:rsidRPr="002F2C30">
        <w:rPr>
          <w:rFonts w:asciiTheme="minorHAnsi" w:hAnsiTheme="minorHAnsi"/>
          <w:sz w:val="22"/>
          <w:szCs w:val="22"/>
        </w:rPr>
        <w:t xml:space="preserve">It is commonly held that accrual accounting better reflects business performance than information about cash receipts and payments. Accrual accounting also increases the </w:t>
      </w:r>
      <w:r w:rsidRPr="002F2C30">
        <w:rPr>
          <w:rFonts w:asciiTheme="minorHAnsi" w:hAnsiTheme="minorHAnsi"/>
          <w:i/>
          <w:iCs/>
          <w:sz w:val="22"/>
          <w:szCs w:val="22"/>
        </w:rPr>
        <w:t>comparability</w:t>
      </w:r>
      <w:r w:rsidRPr="002F2C30">
        <w:rPr>
          <w:rFonts w:asciiTheme="minorHAnsi" w:hAnsiTheme="minorHAnsi"/>
          <w:sz w:val="22"/>
          <w:szCs w:val="22"/>
        </w:rPr>
        <w:t xml:space="preserve"> of financial statements from one period to another. Yet cash basis accounting is useful for several business decisions — which </w:t>
      </w:r>
      <w:proofErr w:type="gramStart"/>
      <w:r w:rsidRPr="002F2C30">
        <w:rPr>
          <w:rFonts w:asciiTheme="minorHAnsi" w:hAnsiTheme="minorHAnsi"/>
          <w:sz w:val="22"/>
          <w:szCs w:val="22"/>
        </w:rPr>
        <w:t>is the reason companies</w:t>
      </w:r>
      <w:proofErr w:type="gramEnd"/>
      <w:r w:rsidRPr="002F2C30">
        <w:rPr>
          <w:rFonts w:asciiTheme="minorHAnsi" w:hAnsiTheme="minorHAnsi"/>
          <w:sz w:val="22"/>
          <w:szCs w:val="22"/>
        </w:rPr>
        <w:t xml:space="preserve"> must report a statement of cash flows.</w:t>
      </w:r>
    </w:p>
    <w:p w:rsidR="0010486E" w:rsidRPr="002F2C30" w:rsidRDefault="0010486E" w:rsidP="002F2C30">
      <w:pPr>
        <w:jc w:val="both"/>
        <w:rPr>
          <w:rFonts w:asciiTheme="minorHAnsi" w:eastAsia="Times New Roman" w:hAnsiTheme="minorHAnsi"/>
          <w:b/>
        </w:rPr>
      </w:pPr>
      <w:r w:rsidRPr="002F2C30">
        <w:rPr>
          <w:rFonts w:asciiTheme="minorHAnsi" w:eastAsia="Times New Roman" w:hAnsiTheme="minorHAnsi"/>
          <w:b/>
        </w:rPr>
        <w:br w:type="page"/>
      </w:r>
    </w:p>
    <w:p w:rsidR="00B43F65" w:rsidRPr="002F2C30" w:rsidRDefault="003C2AE1" w:rsidP="002F2C30">
      <w:pPr>
        <w:spacing w:before="100" w:beforeAutospacing="1" w:after="100" w:afterAutospacing="1" w:line="240" w:lineRule="auto"/>
        <w:jc w:val="both"/>
        <w:rPr>
          <w:rStyle w:val="sectitle"/>
          <w:rFonts w:asciiTheme="minorHAnsi" w:hAnsiTheme="minorHAnsi"/>
          <w:b/>
        </w:rPr>
      </w:pPr>
      <w:r w:rsidRPr="002F2C30">
        <w:rPr>
          <w:rStyle w:val="sectitle"/>
          <w:rFonts w:asciiTheme="minorHAnsi" w:hAnsiTheme="minorHAnsi"/>
          <w:b/>
        </w:rPr>
        <w:lastRenderedPageBreak/>
        <w:t>CLASSIFIED BALANCE SHEET</w:t>
      </w:r>
    </w:p>
    <w:p w:rsidR="003C2AE1" w:rsidRPr="002F2C30" w:rsidRDefault="003C2AE1" w:rsidP="002F2C30">
      <w:pPr>
        <w:spacing w:before="100" w:beforeAutospacing="1" w:after="100" w:afterAutospacing="1" w:line="240" w:lineRule="auto"/>
        <w:jc w:val="both"/>
        <w:rPr>
          <w:rFonts w:asciiTheme="minorHAnsi" w:hAnsiTheme="minorHAnsi"/>
        </w:rPr>
      </w:pPr>
      <w:r w:rsidRPr="002F2C30">
        <w:rPr>
          <w:rFonts w:asciiTheme="minorHAnsi" w:hAnsiTheme="minorHAnsi"/>
        </w:rPr>
        <w:t xml:space="preserve">Our discussion to this point has been limited to unclassified financial statements. This section describes a classified balance sheet. The next chapter describes a classified income statement. An </w:t>
      </w:r>
      <w:r w:rsidRPr="002F2C30">
        <w:rPr>
          <w:rFonts w:asciiTheme="minorHAnsi" w:hAnsiTheme="minorHAnsi"/>
          <w:b/>
          <w:bCs/>
        </w:rPr>
        <w:t>unclassified balance sheet</w:t>
      </w:r>
      <w:r w:rsidRPr="002F2C30">
        <w:rPr>
          <w:rFonts w:asciiTheme="minorHAnsi" w:hAnsiTheme="minorHAnsi"/>
        </w:rPr>
        <w:t xml:space="preserve"> is one whose items are broadly grouped into assets, liabilities, and equity. A </w:t>
      </w:r>
      <w:r w:rsidRPr="002F2C30">
        <w:rPr>
          <w:rFonts w:asciiTheme="minorHAnsi" w:hAnsiTheme="minorHAnsi"/>
          <w:b/>
          <w:bCs/>
        </w:rPr>
        <w:t>classified balance sheet</w:t>
      </w:r>
      <w:r w:rsidRPr="002F2C30">
        <w:rPr>
          <w:rFonts w:asciiTheme="minorHAnsi" w:hAnsiTheme="minorHAnsi"/>
        </w:rPr>
        <w:t xml:space="preserve"> organizes assets and liabilities into important liquidity subgroups that provide more information to decision makers.</w:t>
      </w:r>
    </w:p>
    <w:p w:rsidR="003C2AE1" w:rsidRPr="002F2C30"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 xml:space="preserve">A classified balance sheet has no required layout, but it usually contains the </w:t>
      </w:r>
      <w:r w:rsidRPr="002F2C30">
        <w:rPr>
          <w:rFonts w:asciiTheme="minorHAnsi" w:eastAsia="Times New Roman" w:hAnsiTheme="minorHAnsi"/>
        </w:rPr>
        <w:t xml:space="preserve">following </w:t>
      </w:r>
      <w:r w:rsidRPr="003C2AE1">
        <w:rPr>
          <w:rFonts w:asciiTheme="minorHAnsi" w:eastAsia="Times New Roman" w:hAnsiTheme="minorHAnsi"/>
        </w:rPr>
        <w:t>categories</w:t>
      </w:r>
      <w:r w:rsidRPr="002F2C30">
        <w:rPr>
          <w:rFonts w:asciiTheme="minorHAnsi" w:eastAsia="Times New Roman" w:hAnsiTheme="minorHAnsi"/>
        </w:rPr>
        <w:t xml:space="preserve">.  </w:t>
      </w:r>
      <w:r w:rsidRPr="003C2AE1">
        <w:rPr>
          <w:rFonts w:asciiTheme="minorHAnsi" w:eastAsia="Times New Roman" w:hAnsiTheme="minorHAnsi"/>
        </w:rPr>
        <w:t xml:space="preserve">One of the more important classifications is the separation between current and noncurrent items for both assets and liabilities. </w:t>
      </w:r>
    </w:p>
    <w:p w:rsidR="003C2AE1" w:rsidRPr="003C2AE1"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 xml:space="preserve">Current items are those expected to come due (either collected or owed) within one year or the company's operating cycle, whichever is longer. The </w:t>
      </w:r>
      <w:r w:rsidRPr="003C2AE1">
        <w:rPr>
          <w:rFonts w:asciiTheme="minorHAnsi" w:eastAsia="Times New Roman" w:hAnsiTheme="minorHAnsi"/>
          <w:b/>
          <w:bCs/>
        </w:rPr>
        <w:t>operating cycle</w:t>
      </w:r>
      <w:r w:rsidRPr="003C2AE1">
        <w:rPr>
          <w:rFonts w:asciiTheme="minorHAnsi" w:eastAsia="Times New Roman" w:hAnsiTheme="minorHAnsi"/>
        </w:rPr>
        <w:t xml:space="preserve"> is the time span from when </w:t>
      </w:r>
      <w:r w:rsidRPr="003C2AE1">
        <w:rPr>
          <w:rFonts w:asciiTheme="minorHAnsi" w:eastAsia="Times New Roman" w:hAnsiTheme="minorHAnsi"/>
          <w:i/>
          <w:iCs/>
        </w:rPr>
        <w:t>cash is used</w:t>
      </w:r>
      <w:r w:rsidRPr="003C2AE1">
        <w:rPr>
          <w:rFonts w:asciiTheme="minorHAnsi" w:eastAsia="Times New Roman" w:hAnsiTheme="minorHAnsi"/>
        </w:rPr>
        <w:t xml:space="preserve"> to acquire goods and services until </w:t>
      </w:r>
      <w:r w:rsidRPr="003C2AE1">
        <w:rPr>
          <w:rFonts w:asciiTheme="minorHAnsi" w:eastAsia="Times New Roman" w:hAnsiTheme="minorHAnsi"/>
          <w:i/>
          <w:iCs/>
        </w:rPr>
        <w:t>cash is received</w:t>
      </w:r>
      <w:r w:rsidRPr="003C2AE1">
        <w:rPr>
          <w:rFonts w:asciiTheme="minorHAnsi" w:eastAsia="Times New Roman" w:hAnsiTheme="minorHAnsi"/>
        </w:rPr>
        <w:t xml:space="preserve"> from the sale of goods and services. The length of a company's operating cycle depends on its activities. For a service company, the operating cycle is the time span between (1) paying employees who perform the services and (2) receiving cash from customers. For a merchandiser selling products, the operating cycle is the time span between (1) paying suppliers for merchandise and (2) receiving cash from customers.</w:t>
      </w:r>
    </w:p>
    <w:p w:rsidR="003C2AE1" w:rsidRPr="003C2AE1" w:rsidRDefault="003C2AE1"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345F121F" wp14:editId="3E46FA87">
            <wp:extent cx="3810000" cy="949325"/>
            <wp:effectExtent l="0" t="0" r="0" b="3175"/>
            <wp:docPr id="29" name="Picture 29" descr="http://textflow.mheducation.com/figures/007742994X/wiL25389_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7277c" descr="http://textflow.mheducation.com/figures/007742994X/wiL25389_03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49325"/>
                    </a:xfrm>
                    <a:prstGeom prst="rect">
                      <a:avLst/>
                    </a:prstGeom>
                    <a:noFill/>
                    <a:ln>
                      <a:noFill/>
                    </a:ln>
                  </pic:spPr>
                </pic:pic>
              </a:graphicData>
            </a:graphic>
          </wp:inline>
        </w:drawing>
      </w:r>
    </w:p>
    <w:p w:rsidR="003C2AE1" w:rsidRPr="002F2C30" w:rsidRDefault="003C2AE1" w:rsidP="002F2C30">
      <w:pPr>
        <w:spacing w:before="100" w:beforeAutospacing="1" w:after="100" w:afterAutospacing="1" w:line="240" w:lineRule="auto"/>
        <w:jc w:val="both"/>
        <w:rPr>
          <w:rFonts w:asciiTheme="minorHAnsi" w:hAnsiTheme="minorHAnsi"/>
        </w:rPr>
      </w:pPr>
      <w:r w:rsidRPr="002F2C30">
        <w:rPr>
          <w:rFonts w:asciiTheme="minorHAnsi" w:hAnsiTheme="minorHAnsi"/>
        </w:rPr>
        <w:t xml:space="preserve">Most operating cycles are less than one year. This means most companies use a one-year period in deciding which assets and liabilities are current. </w:t>
      </w:r>
    </w:p>
    <w:p w:rsidR="003C2AE1" w:rsidRPr="002F2C30" w:rsidRDefault="003C2AE1" w:rsidP="002F2C30">
      <w:pPr>
        <w:spacing w:before="100" w:beforeAutospacing="1" w:after="100" w:afterAutospacing="1" w:line="240" w:lineRule="auto"/>
        <w:jc w:val="both"/>
        <w:rPr>
          <w:rFonts w:asciiTheme="minorHAnsi" w:hAnsiTheme="minorHAnsi"/>
        </w:rPr>
      </w:pPr>
      <w:r w:rsidRPr="002F2C30">
        <w:rPr>
          <w:rFonts w:asciiTheme="minorHAnsi" w:hAnsiTheme="minorHAnsi"/>
        </w:rPr>
        <w:t>A balance sheet lists current assets before noncurrent assets and current liabilities before noncurrent liabilities. This consistency in presentation allows users to quickly identify current assets that are most easily converted to cash and current liabilities that are shortly coming due. Items in current assets and current liabilities are listed in the order of how quickly they will be converted to, or paid in, cash.</w:t>
      </w:r>
    </w:p>
    <w:p w:rsidR="003C2AE1" w:rsidRPr="002F2C30" w:rsidRDefault="003C2AE1" w:rsidP="002F2C30">
      <w:pPr>
        <w:jc w:val="both"/>
        <w:rPr>
          <w:rFonts w:asciiTheme="minorHAnsi" w:hAnsiTheme="minorHAnsi"/>
        </w:rPr>
      </w:pPr>
      <w:r w:rsidRPr="002F2C30">
        <w:rPr>
          <w:rFonts w:asciiTheme="minorHAnsi" w:hAnsiTheme="minorHAnsi"/>
        </w:rPr>
        <w:br w:type="page"/>
      </w:r>
    </w:p>
    <w:p w:rsidR="003C2AE1" w:rsidRPr="003C2AE1" w:rsidRDefault="003C2AE1" w:rsidP="002F2C30">
      <w:pPr>
        <w:spacing w:after="0" w:line="240" w:lineRule="auto"/>
        <w:jc w:val="both"/>
        <w:rPr>
          <w:rFonts w:asciiTheme="minorHAnsi" w:eastAsia="Times New Roman" w:hAnsiTheme="minorHAnsi"/>
          <w:b/>
        </w:rPr>
      </w:pPr>
      <w:r w:rsidRPr="002F2C30">
        <w:rPr>
          <w:rFonts w:asciiTheme="minorHAnsi" w:eastAsia="Times New Roman" w:hAnsiTheme="minorHAnsi"/>
          <w:b/>
        </w:rPr>
        <w:lastRenderedPageBreak/>
        <w:t>Classification Categories</w:t>
      </w:r>
      <w:r w:rsidRPr="003C2AE1">
        <w:rPr>
          <w:rFonts w:asciiTheme="minorHAnsi" w:eastAsia="Times New Roman" w:hAnsiTheme="minorHAnsi"/>
          <w:b/>
        </w:rPr>
        <w:t xml:space="preserve"> </w:t>
      </w:r>
    </w:p>
    <w:p w:rsidR="003C2AE1" w:rsidRPr="003C2AE1"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 xml:space="preserve">This </w:t>
      </w:r>
      <w:r w:rsidRPr="002F2C30">
        <w:rPr>
          <w:rFonts w:asciiTheme="minorHAnsi" w:eastAsia="Times New Roman" w:hAnsiTheme="minorHAnsi"/>
        </w:rPr>
        <w:t xml:space="preserve">classified balance sheet </w:t>
      </w:r>
      <w:r w:rsidRPr="003C2AE1">
        <w:rPr>
          <w:rFonts w:asciiTheme="minorHAnsi" w:eastAsia="Times New Roman" w:hAnsiTheme="minorHAnsi"/>
        </w:rPr>
        <w:t xml:space="preserve">shows the typical categories. Its assets are classified as either current or noncurrent. Its noncurrent assets include three main categories: long-term investments, plant assets, and intangible assets. Its liabilities are classified as either current or long-term. </w:t>
      </w:r>
    </w:p>
    <w:p w:rsidR="003C2AE1" w:rsidRPr="003C2AE1" w:rsidRDefault="003C2AE1" w:rsidP="002F2C30">
      <w:pPr>
        <w:spacing w:after="0" w:line="240" w:lineRule="auto"/>
        <w:jc w:val="both"/>
        <w:rPr>
          <w:rFonts w:asciiTheme="minorHAnsi" w:eastAsia="Times New Roman" w:hAnsiTheme="minorHAnsi"/>
        </w:rPr>
      </w:pPr>
      <w:r w:rsidRPr="002F2C30">
        <w:rPr>
          <w:rFonts w:asciiTheme="minorHAnsi" w:eastAsia="Times New Roman" w:hAnsiTheme="minorHAnsi"/>
          <w:noProof/>
        </w:rPr>
        <w:drawing>
          <wp:inline distT="0" distB="0" distL="0" distR="0" wp14:anchorId="4405E545" wp14:editId="31397085">
            <wp:extent cx="3810000" cy="4592955"/>
            <wp:effectExtent l="0" t="0" r="0" b="0"/>
            <wp:docPr id="31" name="Picture 31" descr="http://textflow.mheducation.com/figures/007742994X/wiL25389_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7283c" descr="http://textflow.mheducation.com/figures/007742994X/wiL25389_03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592955"/>
                    </a:xfrm>
                    <a:prstGeom prst="rect">
                      <a:avLst/>
                    </a:prstGeom>
                    <a:noFill/>
                    <a:ln>
                      <a:noFill/>
                    </a:ln>
                  </pic:spPr>
                </pic:pic>
              </a:graphicData>
            </a:graphic>
          </wp:inline>
        </w:drawing>
      </w:r>
    </w:p>
    <w:p w:rsidR="003C2AE1" w:rsidRPr="003C2AE1" w:rsidRDefault="003C2AE1" w:rsidP="002F2C30">
      <w:pPr>
        <w:spacing w:after="0" w:line="240" w:lineRule="auto"/>
        <w:jc w:val="both"/>
        <w:rPr>
          <w:rFonts w:asciiTheme="minorHAnsi" w:eastAsia="Times New Roman" w:hAnsiTheme="minorHAnsi"/>
        </w:rPr>
      </w:pPr>
    </w:p>
    <w:p w:rsidR="003C2AE1" w:rsidRPr="002F2C30" w:rsidRDefault="003C2AE1" w:rsidP="002F2C30">
      <w:pPr>
        <w:jc w:val="both"/>
        <w:rPr>
          <w:rFonts w:asciiTheme="minorHAnsi" w:eastAsia="Times New Roman" w:hAnsiTheme="minorHAnsi"/>
        </w:rPr>
      </w:pPr>
      <w:r w:rsidRPr="002F2C30">
        <w:rPr>
          <w:rFonts w:asciiTheme="minorHAnsi" w:eastAsia="Times New Roman" w:hAnsiTheme="minorHAnsi"/>
        </w:rPr>
        <w:br w:type="page"/>
      </w:r>
    </w:p>
    <w:p w:rsidR="003C2AE1" w:rsidRPr="002F2C30" w:rsidRDefault="003C2AE1" w:rsidP="002F2C30">
      <w:pPr>
        <w:spacing w:before="100" w:beforeAutospacing="1" w:after="100" w:afterAutospacing="1" w:line="240" w:lineRule="auto"/>
        <w:jc w:val="both"/>
        <w:rPr>
          <w:rFonts w:asciiTheme="minorHAnsi" w:eastAsia="Times New Roman" w:hAnsiTheme="minorHAnsi"/>
          <w:b/>
        </w:rPr>
      </w:pPr>
      <w:r w:rsidRPr="002F2C30">
        <w:rPr>
          <w:rFonts w:asciiTheme="minorHAnsi" w:eastAsia="Times New Roman" w:hAnsiTheme="minorHAnsi"/>
          <w:b/>
        </w:rPr>
        <w:lastRenderedPageBreak/>
        <w:t>Current Assets</w:t>
      </w:r>
      <w:r w:rsidRPr="003C2AE1">
        <w:rPr>
          <w:rFonts w:asciiTheme="minorHAnsi" w:eastAsia="Times New Roman" w:hAnsiTheme="minorHAnsi"/>
          <w:b/>
        </w:rPr>
        <w:t xml:space="preserve"> </w:t>
      </w:r>
    </w:p>
    <w:p w:rsidR="003C2AE1" w:rsidRPr="002F2C30"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b/>
          <w:bCs/>
        </w:rPr>
        <w:t>Current assets</w:t>
      </w:r>
      <w:r w:rsidRPr="003C2AE1">
        <w:rPr>
          <w:rFonts w:asciiTheme="minorHAnsi" w:eastAsia="Times New Roman" w:hAnsiTheme="minorHAnsi"/>
        </w:rPr>
        <w:t xml:space="preserve"> are cash and other resources that are expected to be sold, collected, or used within one year or the company's operating cycle, whichever is longer. </w:t>
      </w:r>
    </w:p>
    <w:p w:rsidR="003C2AE1" w:rsidRPr="003C2AE1"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 xml:space="preserve">Examples are cash, short-term investments, accounts receivable, short-term notes receivable, goods for sale (called </w:t>
      </w:r>
      <w:r w:rsidRPr="003C2AE1">
        <w:rPr>
          <w:rFonts w:asciiTheme="minorHAnsi" w:eastAsia="Times New Roman" w:hAnsiTheme="minorHAnsi"/>
          <w:i/>
          <w:iCs/>
        </w:rPr>
        <w:t>merchandise</w:t>
      </w:r>
      <w:r w:rsidRPr="003C2AE1">
        <w:rPr>
          <w:rFonts w:asciiTheme="minorHAnsi" w:eastAsia="Times New Roman" w:hAnsiTheme="minorHAnsi"/>
        </w:rPr>
        <w:t xml:space="preserve"> or </w:t>
      </w:r>
      <w:r w:rsidRPr="003C2AE1">
        <w:rPr>
          <w:rFonts w:asciiTheme="minorHAnsi" w:eastAsia="Times New Roman" w:hAnsiTheme="minorHAnsi"/>
          <w:i/>
          <w:iCs/>
        </w:rPr>
        <w:t>inventory</w:t>
      </w:r>
      <w:r w:rsidRPr="003C2AE1">
        <w:rPr>
          <w:rFonts w:asciiTheme="minorHAnsi" w:eastAsia="Times New Roman" w:hAnsiTheme="minorHAnsi"/>
        </w:rPr>
        <w:t>), and prepaid expenses. The individual prepaid expenses of a company are usually small in amount compared to many other assets and are often combined and shown as a single item. The prepaid expenses likely include items such as prepaid insurance, prepaid rent, office supplies, and store supplies. Prepaid expenses are usually listed last because they will not be converted to cash (instead, they are used).</w:t>
      </w:r>
    </w:p>
    <w:p w:rsidR="003C2AE1" w:rsidRPr="003C2AE1" w:rsidRDefault="003C2AE1" w:rsidP="002F2C30">
      <w:pPr>
        <w:spacing w:before="100" w:beforeAutospacing="1" w:after="100" w:afterAutospacing="1" w:line="240" w:lineRule="auto"/>
        <w:jc w:val="both"/>
        <w:rPr>
          <w:rFonts w:asciiTheme="minorHAnsi" w:eastAsia="Times New Roman" w:hAnsiTheme="minorHAnsi"/>
        </w:rPr>
      </w:pPr>
      <w:r w:rsidRPr="002F2C30">
        <w:rPr>
          <w:rFonts w:asciiTheme="minorHAnsi" w:eastAsia="Times New Roman" w:hAnsiTheme="minorHAnsi"/>
          <w:b/>
        </w:rPr>
        <w:t>Long-Term Investments</w:t>
      </w:r>
      <w:r w:rsidRPr="003C2AE1">
        <w:rPr>
          <w:rFonts w:asciiTheme="minorHAnsi" w:eastAsia="Times New Roman" w:hAnsiTheme="minorHAnsi"/>
        </w:rPr>
        <w:t xml:space="preserve"> A second major balance sheet classification is </w:t>
      </w:r>
      <w:r w:rsidRPr="003C2AE1">
        <w:rPr>
          <w:rFonts w:asciiTheme="minorHAnsi" w:eastAsia="Times New Roman" w:hAnsiTheme="minorHAnsi"/>
          <w:b/>
          <w:bCs/>
        </w:rPr>
        <w:t>long-term</w:t>
      </w:r>
      <w:r w:rsidRPr="003C2AE1">
        <w:rPr>
          <w:rFonts w:asciiTheme="minorHAnsi" w:eastAsia="Times New Roman" w:hAnsiTheme="minorHAnsi"/>
        </w:rPr>
        <w:t xml:space="preserve"> (or </w:t>
      </w:r>
      <w:r w:rsidRPr="003C2AE1">
        <w:rPr>
          <w:rFonts w:asciiTheme="minorHAnsi" w:eastAsia="Times New Roman" w:hAnsiTheme="minorHAnsi"/>
          <w:i/>
          <w:iCs/>
        </w:rPr>
        <w:t>noncurrent</w:t>
      </w:r>
      <w:r w:rsidRPr="003C2AE1">
        <w:rPr>
          <w:rFonts w:asciiTheme="minorHAnsi" w:eastAsia="Times New Roman" w:hAnsiTheme="minorHAnsi"/>
        </w:rPr>
        <w:t xml:space="preserve">) </w:t>
      </w:r>
      <w:r w:rsidRPr="003C2AE1">
        <w:rPr>
          <w:rFonts w:asciiTheme="minorHAnsi" w:eastAsia="Times New Roman" w:hAnsiTheme="minorHAnsi"/>
          <w:b/>
          <w:bCs/>
        </w:rPr>
        <w:t>investments.</w:t>
      </w:r>
      <w:r w:rsidRPr="003C2AE1">
        <w:rPr>
          <w:rFonts w:asciiTheme="minorHAnsi" w:eastAsia="Times New Roman" w:hAnsiTheme="minorHAnsi"/>
        </w:rPr>
        <w:t xml:space="preserve"> Notes receivable and investments in stocks and bonds are long-term assets when they are expected to be held for more than the longer of one year or the operating cycle. Land held for future expansion is a long-term investment because it is </w:t>
      </w:r>
      <w:r w:rsidRPr="003C2AE1">
        <w:rPr>
          <w:rFonts w:asciiTheme="minorHAnsi" w:eastAsia="Times New Roman" w:hAnsiTheme="minorHAnsi"/>
          <w:i/>
          <w:iCs/>
        </w:rPr>
        <w:t>not</w:t>
      </w:r>
      <w:r w:rsidRPr="003C2AE1">
        <w:rPr>
          <w:rFonts w:asciiTheme="minorHAnsi" w:eastAsia="Times New Roman" w:hAnsiTheme="minorHAnsi"/>
        </w:rPr>
        <w:t xml:space="preserve"> used in operations.</w:t>
      </w:r>
    </w:p>
    <w:p w:rsidR="003C2AE1" w:rsidRPr="003C2AE1"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b/>
        </w:rPr>
        <w:t>Plant assets</w:t>
      </w:r>
      <w:r w:rsidRPr="003C2AE1">
        <w:rPr>
          <w:rFonts w:asciiTheme="minorHAnsi" w:eastAsia="Times New Roman" w:hAnsiTheme="minorHAnsi"/>
        </w:rPr>
        <w:t xml:space="preserve"> are tangible assets that are both </w:t>
      </w:r>
      <w:r w:rsidRPr="003C2AE1">
        <w:rPr>
          <w:rFonts w:asciiTheme="minorHAnsi" w:eastAsia="Times New Roman" w:hAnsiTheme="minorHAnsi"/>
          <w:i/>
          <w:iCs/>
        </w:rPr>
        <w:t>long-lived</w:t>
      </w:r>
      <w:r w:rsidRPr="003C2AE1">
        <w:rPr>
          <w:rFonts w:asciiTheme="minorHAnsi" w:eastAsia="Times New Roman" w:hAnsiTheme="minorHAnsi"/>
        </w:rPr>
        <w:t xml:space="preserve"> and </w:t>
      </w:r>
      <w:r w:rsidRPr="003C2AE1">
        <w:rPr>
          <w:rFonts w:asciiTheme="minorHAnsi" w:eastAsia="Times New Roman" w:hAnsiTheme="minorHAnsi"/>
          <w:i/>
          <w:iCs/>
        </w:rPr>
        <w:t>used to produce</w:t>
      </w:r>
      <w:r w:rsidRPr="003C2AE1">
        <w:rPr>
          <w:rFonts w:asciiTheme="minorHAnsi" w:eastAsia="Times New Roman" w:hAnsiTheme="minorHAnsi"/>
        </w:rPr>
        <w:t xml:space="preserve"> or </w:t>
      </w:r>
      <w:r w:rsidRPr="003C2AE1">
        <w:rPr>
          <w:rFonts w:asciiTheme="minorHAnsi" w:eastAsia="Times New Roman" w:hAnsiTheme="minorHAnsi"/>
          <w:i/>
          <w:iCs/>
        </w:rPr>
        <w:t>sell products and services</w:t>
      </w:r>
      <w:r w:rsidRPr="003C2AE1">
        <w:rPr>
          <w:rFonts w:asciiTheme="minorHAnsi" w:eastAsia="Times New Roman" w:hAnsiTheme="minorHAnsi"/>
        </w:rPr>
        <w:t>. Examples are equipment, machinery, buildings, and land that are used to produce or sell products and services. The order listing for plant assets is usually from most liquid to least liquid such as equipment and machinery to buildings and land.</w:t>
      </w:r>
    </w:p>
    <w:p w:rsidR="003C2AE1" w:rsidRPr="002F2C30" w:rsidRDefault="003C2AE1" w:rsidP="002F2C30">
      <w:pPr>
        <w:spacing w:before="100" w:beforeAutospacing="1" w:after="100" w:afterAutospacing="1" w:line="240" w:lineRule="auto"/>
        <w:jc w:val="both"/>
        <w:rPr>
          <w:rFonts w:asciiTheme="minorHAnsi" w:eastAsia="Times New Roman" w:hAnsiTheme="minorHAnsi"/>
          <w:b/>
          <w:bCs/>
        </w:rPr>
      </w:pPr>
      <w:r w:rsidRPr="003C2AE1">
        <w:rPr>
          <w:rFonts w:asciiTheme="minorHAnsi" w:eastAsia="Times New Roman" w:hAnsiTheme="minorHAnsi"/>
          <w:b/>
          <w:bCs/>
        </w:rPr>
        <w:t>Intangible assets</w:t>
      </w:r>
      <w:r w:rsidRPr="003C2AE1">
        <w:rPr>
          <w:rFonts w:asciiTheme="minorHAnsi" w:eastAsia="Times New Roman" w:hAnsiTheme="minorHAnsi"/>
        </w:rPr>
        <w:t xml:space="preserve"> are long-term resources that benefit business operations, usually lack physical form, and have uncertain benefits. Examples are patents, trademarks, copyrights, franchises, and goodwill. Their value comes from the privileges or rights granted to or held by the owner. </w:t>
      </w:r>
    </w:p>
    <w:p w:rsidR="002F2C30" w:rsidRPr="002F2C30"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b/>
          <w:bCs/>
        </w:rPr>
        <w:t>Current liabilities</w:t>
      </w:r>
      <w:r w:rsidRPr="003C2AE1">
        <w:rPr>
          <w:rFonts w:asciiTheme="minorHAnsi" w:eastAsia="Times New Roman" w:hAnsiTheme="minorHAnsi"/>
        </w:rPr>
        <w:t xml:space="preserve"> are obligations due to be paid or settled within one year or the operating cycle, whichever is longer. They are usually settled by paying out current assets such as cash. Current liabilities often include accounts payable, notes payable, wages payable, taxes payable, interest payable, and unearned revenues. </w:t>
      </w:r>
    </w:p>
    <w:p w:rsidR="003C2AE1" w:rsidRPr="003C2AE1"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Also, any portion of a long-term liability due to be paid within one year or the operating cycle, whichever is longer, is a current liability. Unearned revenues are current liabilities when they will be settled by delivering products or services within one year or the operating cycle, whichever is longer. Current liabilities are reported in the order of those to be settled first.</w:t>
      </w:r>
    </w:p>
    <w:p w:rsidR="003C2AE1" w:rsidRPr="003C2AE1"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b/>
          <w:bCs/>
        </w:rPr>
        <w:t>Long-term liabilities</w:t>
      </w:r>
      <w:r w:rsidRPr="003C2AE1">
        <w:rPr>
          <w:rFonts w:asciiTheme="minorHAnsi" w:eastAsia="Times New Roman" w:hAnsiTheme="minorHAnsi"/>
        </w:rPr>
        <w:t xml:space="preserve"> are obligations </w:t>
      </w:r>
      <w:r w:rsidRPr="003C2AE1">
        <w:rPr>
          <w:rFonts w:asciiTheme="minorHAnsi" w:eastAsia="Times New Roman" w:hAnsiTheme="minorHAnsi"/>
          <w:i/>
          <w:iCs/>
        </w:rPr>
        <w:t>not</w:t>
      </w:r>
      <w:r w:rsidRPr="003C2AE1">
        <w:rPr>
          <w:rFonts w:asciiTheme="minorHAnsi" w:eastAsia="Times New Roman" w:hAnsiTheme="minorHAnsi"/>
        </w:rPr>
        <w:t xml:space="preserve"> due within one year or the operating cycle, whichever is longer. Notes payable, mortgages payable, bonds payable, and lease obligations are common long-term liabilities. If a company has both short- and long-term items in each of these categories, they are commonly separated into two accounts in the ledger.</w:t>
      </w:r>
    </w:p>
    <w:p w:rsidR="003C2AE1" w:rsidRDefault="003C2AE1" w:rsidP="002F2C30">
      <w:pPr>
        <w:spacing w:before="100" w:beforeAutospacing="1" w:after="100" w:afterAutospacing="1" w:line="240" w:lineRule="auto"/>
        <w:jc w:val="both"/>
        <w:rPr>
          <w:rFonts w:asciiTheme="minorHAnsi" w:eastAsia="Times New Roman" w:hAnsiTheme="minorHAnsi"/>
        </w:rPr>
      </w:pPr>
      <w:r w:rsidRPr="003C2AE1">
        <w:rPr>
          <w:rFonts w:asciiTheme="minorHAnsi" w:eastAsia="Times New Roman" w:hAnsiTheme="minorHAnsi"/>
        </w:rPr>
        <w:t>Equity is the owner's claim on assets. The equity section for a corporation is divided into two main subsections, common stock and retained earnings.</w:t>
      </w:r>
    </w:p>
    <w:p w:rsidR="008F25B5" w:rsidRPr="002F2C30" w:rsidRDefault="008F25B5" w:rsidP="00A7198D">
      <w:pPr>
        <w:rPr>
          <w:rFonts w:asciiTheme="minorHAnsi" w:eastAsia="Times New Roman" w:hAnsiTheme="minorHAnsi"/>
        </w:rPr>
      </w:pPr>
      <w:bookmarkStart w:id="0" w:name="_GoBack"/>
      <w:bookmarkEnd w:id="0"/>
    </w:p>
    <w:sectPr w:rsidR="008F25B5" w:rsidRPr="002F2C30" w:rsidSect="00AB1552">
      <w:pgSz w:w="12240" w:h="15840"/>
      <w:pgMar w:top="810" w:right="14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C6C"/>
    <w:multiLevelType w:val="hybridMultilevel"/>
    <w:tmpl w:val="1228D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13A2"/>
    <w:multiLevelType w:val="multilevel"/>
    <w:tmpl w:val="E9B6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740EF"/>
    <w:multiLevelType w:val="hybridMultilevel"/>
    <w:tmpl w:val="5C56BB0E"/>
    <w:lvl w:ilvl="0" w:tplc="2820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467F1"/>
    <w:multiLevelType w:val="multilevel"/>
    <w:tmpl w:val="8832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D3008"/>
    <w:multiLevelType w:val="multilevel"/>
    <w:tmpl w:val="D1F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E66F4"/>
    <w:multiLevelType w:val="hybridMultilevel"/>
    <w:tmpl w:val="11D223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02D92"/>
    <w:multiLevelType w:val="multilevel"/>
    <w:tmpl w:val="FE20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F4702"/>
    <w:multiLevelType w:val="multilevel"/>
    <w:tmpl w:val="BC3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804C8"/>
    <w:multiLevelType w:val="multilevel"/>
    <w:tmpl w:val="5A1E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9F4DD8"/>
    <w:multiLevelType w:val="multilevel"/>
    <w:tmpl w:val="552A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C738E6"/>
    <w:multiLevelType w:val="multilevel"/>
    <w:tmpl w:val="2830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3"/>
    <w:lvlOverride w:ilvl="0">
      <w:startOverride w:val="1"/>
    </w:lvlOverride>
  </w:num>
  <w:num w:numId="6">
    <w:abstractNumId w:val="3"/>
    <w:lvlOverride w:ilvl="0">
      <w:startOverride w:val="2"/>
    </w:lvlOverride>
  </w:num>
  <w:num w:numId="7">
    <w:abstractNumId w:val="3"/>
    <w:lvlOverride w:ilvl="0">
      <w:startOverride w:val="3"/>
    </w:lvlOverride>
  </w:num>
  <w:num w:numId="8">
    <w:abstractNumId w:val="7"/>
    <w:lvlOverride w:ilvl="0">
      <w:startOverride w:val="1"/>
    </w:lvlOverride>
  </w:num>
  <w:num w:numId="9">
    <w:abstractNumId w:val="0"/>
  </w:num>
  <w:num w:numId="10">
    <w:abstractNumId w:val="8"/>
  </w:num>
  <w:num w:numId="11">
    <w:abstractNumId w:val="6"/>
  </w:num>
  <w:num w:numId="12">
    <w:abstractNumId w:val="4"/>
    <w:lvlOverride w:ilvl="0">
      <w:startOverride w:val="1"/>
    </w:lvlOverride>
  </w:num>
  <w:num w:numId="13">
    <w:abstractNumId w:val="4"/>
    <w:lvlOverride w:ilvl="0">
      <w:startOverride w:val="2"/>
    </w:lvlOverride>
  </w:num>
  <w:num w:numId="14">
    <w:abstractNumId w:val="4"/>
    <w:lvlOverride w:ilvl="0">
      <w:startOverride w:val="3"/>
    </w:lvlOverride>
  </w:num>
  <w:num w:numId="15">
    <w:abstractNumId w:val="4"/>
    <w:lvlOverride w:ilvl="0">
      <w:startOverride w:val="4"/>
    </w:lvlOverride>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E"/>
    <w:rsid w:val="00022FA0"/>
    <w:rsid w:val="000875AC"/>
    <w:rsid w:val="00094681"/>
    <w:rsid w:val="0009565F"/>
    <w:rsid w:val="000E0BEA"/>
    <w:rsid w:val="0010486E"/>
    <w:rsid w:val="001B1AAD"/>
    <w:rsid w:val="00216CEF"/>
    <w:rsid w:val="002537F5"/>
    <w:rsid w:val="00282688"/>
    <w:rsid w:val="00292A50"/>
    <w:rsid w:val="002F2C30"/>
    <w:rsid w:val="00302CF5"/>
    <w:rsid w:val="00397879"/>
    <w:rsid w:val="003A2526"/>
    <w:rsid w:val="003B1BB2"/>
    <w:rsid w:val="003B21B5"/>
    <w:rsid w:val="003C10E8"/>
    <w:rsid w:val="003C2AE1"/>
    <w:rsid w:val="004D3AE9"/>
    <w:rsid w:val="00624BF5"/>
    <w:rsid w:val="00711726"/>
    <w:rsid w:val="00726396"/>
    <w:rsid w:val="007B230F"/>
    <w:rsid w:val="008139C9"/>
    <w:rsid w:val="00813F1D"/>
    <w:rsid w:val="0082351E"/>
    <w:rsid w:val="008E3506"/>
    <w:rsid w:val="008F25B5"/>
    <w:rsid w:val="00917AF1"/>
    <w:rsid w:val="009B0250"/>
    <w:rsid w:val="00A7198D"/>
    <w:rsid w:val="00AB1552"/>
    <w:rsid w:val="00B04816"/>
    <w:rsid w:val="00B130F3"/>
    <w:rsid w:val="00B43F65"/>
    <w:rsid w:val="00B825A6"/>
    <w:rsid w:val="00C11BE3"/>
    <w:rsid w:val="00C36FEF"/>
    <w:rsid w:val="00DA4CFA"/>
    <w:rsid w:val="00DC646D"/>
    <w:rsid w:val="00E61F86"/>
    <w:rsid w:val="00EA06A0"/>
    <w:rsid w:val="00EA4BBF"/>
    <w:rsid w:val="00EE1882"/>
    <w:rsid w:val="00F02F76"/>
    <w:rsid w:val="00F6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re">
    <w:name w:val="chappre"/>
    <w:basedOn w:val="DefaultParagraphFont"/>
    <w:rsid w:val="0010486E"/>
  </w:style>
  <w:style w:type="character" w:customStyle="1" w:styleId="chappost">
    <w:name w:val="chappost"/>
    <w:basedOn w:val="DefaultParagraphFont"/>
    <w:rsid w:val="0010486E"/>
  </w:style>
  <w:style w:type="character" w:styleId="Hyperlink">
    <w:name w:val="Hyperlink"/>
    <w:basedOn w:val="DefaultParagraphFont"/>
    <w:uiPriority w:val="99"/>
    <w:unhideWhenUsed/>
    <w:rsid w:val="0010486E"/>
    <w:rPr>
      <w:color w:val="0000FF" w:themeColor="hyperlink"/>
      <w:u w:val="single"/>
    </w:rPr>
  </w:style>
  <w:style w:type="paragraph" w:styleId="NormalWeb">
    <w:name w:val="Normal (Web)"/>
    <w:basedOn w:val="Normal"/>
    <w:uiPriority w:val="99"/>
    <w:unhideWhenUsed/>
    <w:rsid w:val="0010486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 w:type="character" w:customStyle="1" w:styleId="sectitle">
    <w:name w:val="sectitle"/>
    <w:basedOn w:val="DefaultParagraphFont"/>
    <w:rsid w:val="0010486E"/>
  </w:style>
  <w:style w:type="character" w:customStyle="1" w:styleId="organizationname">
    <w:name w:val="organizationname"/>
    <w:basedOn w:val="DefaultParagraphFont"/>
    <w:rsid w:val="0010486E"/>
  </w:style>
  <w:style w:type="paragraph" w:styleId="ListParagraph">
    <w:name w:val="List Paragraph"/>
    <w:basedOn w:val="Normal"/>
    <w:uiPriority w:val="34"/>
    <w:qFormat/>
    <w:rsid w:val="00EE1882"/>
    <w:pPr>
      <w:ind w:left="720"/>
      <w:contextualSpacing/>
    </w:pPr>
  </w:style>
  <w:style w:type="character" w:customStyle="1" w:styleId="black">
    <w:name w:val="black"/>
    <w:basedOn w:val="DefaultParagraphFont"/>
    <w:rsid w:val="000875AC"/>
  </w:style>
  <w:style w:type="character" w:customStyle="1" w:styleId="Title1">
    <w:name w:val="Title1"/>
    <w:basedOn w:val="DefaultParagraphFont"/>
    <w:rsid w:val="002537F5"/>
  </w:style>
  <w:style w:type="character" w:customStyle="1" w:styleId="Title2">
    <w:name w:val="Title2"/>
    <w:basedOn w:val="DefaultParagraphFont"/>
    <w:rsid w:val="000E0BEA"/>
  </w:style>
  <w:style w:type="character" w:customStyle="1" w:styleId="ans">
    <w:name w:val="ans"/>
    <w:basedOn w:val="DefaultParagraphFont"/>
    <w:rsid w:val="003A2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re">
    <w:name w:val="chappre"/>
    <w:basedOn w:val="DefaultParagraphFont"/>
    <w:rsid w:val="0010486E"/>
  </w:style>
  <w:style w:type="character" w:customStyle="1" w:styleId="chappost">
    <w:name w:val="chappost"/>
    <w:basedOn w:val="DefaultParagraphFont"/>
    <w:rsid w:val="0010486E"/>
  </w:style>
  <w:style w:type="character" w:styleId="Hyperlink">
    <w:name w:val="Hyperlink"/>
    <w:basedOn w:val="DefaultParagraphFont"/>
    <w:uiPriority w:val="99"/>
    <w:unhideWhenUsed/>
    <w:rsid w:val="0010486E"/>
    <w:rPr>
      <w:color w:val="0000FF" w:themeColor="hyperlink"/>
      <w:u w:val="single"/>
    </w:rPr>
  </w:style>
  <w:style w:type="paragraph" w:styleId="NormalWeb">
    <w:name w:val="Normal (Web)"/>
    <w:basedOn w:val="Normal"/>
    <w:uiPriority w:val="99"/>
    <w:unhideWhenUsed/>
    <w:rsid w:val="0010486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 w:type="character" w:customStyle="1" w:styleId="sectitle">
    <w:name w:val="sectitle"/>
    <w:basedOn w:val="DefaultParagraphFont"/>
    <w:rsid w:val="0010486E"/>
  </w:style>
  <w:style w:type="character" w:customStyle="1" w:styleId="organizationname">
    <w:name w:val="organizationname"/>
    <w:basedOn w:val="DefaultParagraphFont"/>
    <w:rsid w:val="0010486E"/>
  </w:style>
  <w:style w:type="paragraph" w:styleId="ListParagraph">
    <w:name w:val="List Paragraph"/>
    <w:basedOn w:val="Normal"/>
    <w:uiPriority w:val="34"/>
    <w:qFormat/>
    <w:rsid w:val="00EE1882"/>
    <w:pPr>
      <w:ind w:left="720"/>
      <w:contextualSpacing/>
    </w:pPr>
  </w:style>
  <w:style w:type="character" w:customStyle="1" w:styleId="black">
    <w:name w:val="black"/>
    <w:basedOn w:val="DefaultParagraphFont"/>
    <w:rsid w:val="000875AC"/>
  </w:style>
  <w:style w:type="character" w:customStyle="1" w:styleId="Title1">
    <w:name w:val="Title1"/>
    <w:basedOn w:val="DefaultParagraphFont"/>
    <w:rsid w:val="002537F5"/>
  </w:style>
  <w:style w:type="character" w:customStyle="1" w:styleId="Title2">
    <w:name w:val="Title2"/>
    <w:basedOn w:val="DefaultParagraphFont"/>
    <w:rsid w:val="000E0BEA"/>
  </w:style>
  <w:style w:type="character" w:customStyle="1" w:styleId="ans">
    <w:name w:val="ans"/>
    <w:basedOn w:val="DefaultParagraphFont"/>
    <w:rsid w:val="003A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214">
      <w:bodyDiv w:val="1"/>
      <w:marLeft w:val="0"/>
      <w:marRight w:val="0"/>
      <w:marTop w:val="0"/>
      <w:marBottom w:val="0"/>
      <w:divBdr>
        <w:top w:val="none" w:sz="0" w:space="0" w:color="auto"/>
        <w:left w:val="none" w:sz="0" w:space="0" w:color="auto"/>
        <w:bottom w:val="none" w:sz="0" w:space="0" w:color="auto"/>
        <w:right w:val="none" w:sz="0" w:space="0" w:color="auto"/>
      </w:divBdr>
    </w:div>
    <w:div w:id="127280229">
      <w:bodyDiv w:val="1"/>
      <w:marLeft w:val="0"/>
      <w:marRight w:val="0"/>
      <w:marTop w:val="0"/>
      <w:marBottom w:val="0"/>
      <w:divBdr>
        <w:top w:val="none" w:sz="0" w:space="0" w:color="auto"/>
        <w:left w:val="none" w:sz="0" w:space="0" w:color="auto"/>
        <w:bottom w:val="none" w:sz="0" w:space="0" w:color="auto"/>
        <w:right w:val="none" w:sz="0" w:space="0" w:color="auto"/>
      </w:divBdr>
      <w:divsChild>
        <w:div w:id="624851611">
          <w:marLeft w:val="0"/>
          <w:marRight w:val="0"/>
          <w:marTop w:val="0"/>
          <w:marBottom w:val="0"/>
          <w:divBdr>
            <w:top w:val="none" w:sz="0" w:space="0" w:color="auto"/>
            <w:left w:val="none" w:sz="0" w:space="0" w:color="auto"/>
            <w:bottom w:val="none" w:sz="0" w:space="0" w:color="auto"/>
            <w:right w:val="none" w:sz="0" w:space="0" w:color="auto"/>
          </w:divBdr>
          <w:divsChild>
            <w:div w:id="1565943549">
              <w:marLeft w:val="0"/>
              <w:marRight w:val="0"/>
              <w:marTop w:val="0"/>
              <w:marBottom w:val="0"/>
              <w:divBdr>
                <w:top w:val="none" w:sz="0" w:space="0" w:color="auto"/>
                <w:left w:val="none" w:sz="0" w:space="0" w:color="auto"/>
                <w:bottom w:val="none" w:sz="0" w:space="0" w:color="auto"/>
                <w:right w:val="none" w:sz="0" w:space="0" w:color="auto"/>
              </w:divBdr>
              <w:divsChild>
                <w:div w:id="37752700">
                  <w:marLeft w:val="0"/>
                  <w:marRight w:val="0"/>
                  <w:marTop w:val="0"/>
                  <w:marBottom w:val="0"/>
                  <w:divBdr>
                    <w:top w:val="none" w:sz="0" w:space="0" w:color="auto"/>
                    <w:left w:val="none" w:sz="0" w:space="0" w:color="auto"/>
                    <w:bottom w:val="none" w:sz="0" w:space="0" w:color="auto"/>
                    <w:right w:val="none" w:sz="0" w:space="0" w:color="auto"/>
                  </w:divBdr>
                  <w:divsChild>
                    <w:div w:id="956519507">
                      <w:marLeft w:val="0"/>
                      <w:marRight w:val="0"/>
                      <w:marTop w:val="0"/>
                      <w:marBottom w:val="0"/>
                      <w:divBdr>
                        <w:top w:val="none" w:sz="0" w:space="0" w:color="auto"/>
                        <w:left w:val="none" w:sz="0" w:space="0" w:color="auto"/>
                        <w:bottom w:val="none" w:sz="0" w:space="0" w:color="auto"/>
                        <w:right w:val="none" w:sz="0" w:space="0" w:color="auto"/>
                      </w:divBdr>
                      <w:divsChild>
                        <w:div w:id="1307972991">
                          <w:marLeft w:val="0"/>
                          <w:marRight w:val="0"/>
                          <w:marTop w:val="0"/>
                          <w:marBottom w:val="0"/>
                          <w:divBdr>
                            <w:top w:val="none" w:sz="0" w:space="0" w:color="auto"/>
                            <w:left w:val="none" w:sz="0" w:space="0" w:color="auto"/>
                            <w:bottom w:val="none" w:sz="0" w:space="0" w:color="auto"/>
                            <w:right w:val="none" w:sz="0" w:space="0" w:color="auto"/>
                          </w:divBdr>
                          <w:divsChild>
                            <w:div w:id="11681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885">
                  <w:marLeft w:val="0"/>
                  <w:marRight w:val="0"/>
                  <w:marTop w:val="0"/>
                  <w:marBottom w:val="0"/>
                  <w:divBdr>
                    <w:top w:val="none" w:sz="0" w:space="0" w:color="auto"/>
                    <w:left w:val="none" w:sz="0" w:space="0" w:color="auto"/>
                    <w:bottom w:val="none" w:sz="0" w:space="0" w:color="auto"/>
                    <w:right w:val="none" w:sz="0" w:space="0" w:color="auto"/>
                  </w:divBdr>
                </w:div>
                <w:div w:id="448819901">
                  <w:marLeft w:val="0"/>
                  <w:marRight w:val="0"/>
                  <w:marTop w:val="0"/>
                  <w:marBottom w:val="0"/>
                  <w:divBdr>
                    <w:top w:val="none" w:sz="0" w:space="0" w:color="auto"/>
                    <w:left w:val="none" w:sz="0" w:space="0" w:color="auto"/>
                    <w:bottom w:val="none" w:sz="0" w:space="0" w:color="auto"/>
                    <w:right w:val="none" w:sz="0" w:space="0" w:color="auto"/>
                  </w:divBdr>
                  <w:divsChild>
                    <w:div w:id="1355687352">
                      <w:marLeft w:val="0"/>
                      <w:marRight w:val="0"/>
                      <w:marTop w:val="0"/>
                      <w:marBottom w:val="0"/>
                      <w:divBdr>
                        <w:top w:val="none" w:sz="0" w:space="0" w:color="auto"/>
                        <w:left w:val="none" w:sz="0" w:space="0" w:color="auto"/>
                        <w:bottom w:val="none" w:sz="0" w:space="0" w:color="auto"/>
                        <w:right w:val="none" w:sz="0" w:space="0" w:color="auto"/>
                      </w:divBdr>
                    </w:div>
                  </w:divsChild>
                </w:div>
                <w:div w:id="706612451">
                  <w:marLeft w:val="0"/>
                  <w:marRight w:val="0"/>
                  <w:marTop w:val="0"/>
                  <w:marBottom w:val="0"/>
                  <w:divBdr>
                    <w:top w:val="none" w:sz="0" w:space="0" w:color="auto"/>
                    <w:left w:val="none" w:sz="0" w:space="0" w:color="auto"/>
                    <w:bottom w:val="none" w:sz="0" w:space="0" w:color="auto"/>
                    <w:right w:val="none" w:sz="0" w:space="0" w:color="auto"/>
                  </w:divBdr>
                  <w:divsChild>
                    <w:div w:id="253707113">
                      <w:marLeft w:val="0"/>
                      <w:marRight w:val="0"/>
                      <w:marTop w:val="0"/>
                      <w:marBottom w:val="0"/>
                      <w:divBdr>
                        <w:top w:val="none" w:sz="0" w:space="0" w:color="auto"/>
                        <w:left w:val="none" w:sz="0" w:space="0" w:color="auto"/>
                        <w:bottom w:val="none" w:sz="0" w:space="0" w:color="auto"/>
                        <w:right w:val="none" w:sz="0" w:space="0" w:color="auto"/>
                      </w:divBdr>
                      <w:divsChild>
                        <w:div w:id="1690452303">
                          <w:marLeft w:val="0"/>
                          <w:marRight w:val="0"/>
                          <w:marTop w:val="0"/>
                          <w:marBottom w:val="0"/>
                          <w:divBdr>
                            <w:top w:val="none" w:sz="0" w:space="0" w:color="auto"/>
                            <w:left w:val="none" w:sz="0" w:space="0" w:color="auto"/>
                            <w:bottom w:val="none" w:sz="0" w:space="0" w:color="auto"/>
                            <w:right w:val="none" w:sz="0" w:space="0" w:color="auto"/>
                          </w:divBdr>
                        </w:div>
                      </w:divsChild>
                    </w:div>
                    <w:div w:id="1442991933">
                      <w:marLeft w:val="0"/>
                      <w:marRight w:val="0"/>
                      <w:marTop w:val="0"/>
                      <w:marBottom w:val="0"/>
                      <w:divBdr>
                        <w:top w:val="none" w:sz="0" w:space="0" w:color="auto"/>
                        <w:left w:val="none" w:sz="0" w:space="0" w:color="auto"/>
                        <w:bottom w:val="none" w:sz="0" w:space="0" w:color="auto"/>
                        <w:right w:val="none" w:sz="0" w:space="0" w:color="auto"/>
                      </w:divBdr>
                      <w:divsChild>
                        <w:div w:id="722944394">
                          <w:marLeft w:val="0"/>
                          <w:marRight w:val="0"/>
                          <w:marTop w:val="0"/>
                          <w:marBottom w:val="0"/>
                          <w:divBdr>
                            <w:top w:val="none" w:sz="0" w:space="0" w:color="auto"/>
                            <w:left w:val="none" w:sz="0" w:space="0" w:color="auto"/>
                            <w:bottom w:val="none" w:sz="0" w:space="0" w:color="auto"/>
                            <w:right w:val="none" w:sz="0" w:space="0" w:color="auto"/>
                          </w:divBdr>
                        </w:div>
                      </w:divsChild>
                    </w:div>
                    <w:div w:id="1900702218">
                      <w:marLeft w:val="0"/>
                      <w:marRight w:val="0"/>
                      <w:marTop w:val="0"/>
                      <w:marBottom w:val="0"/>
                      <w:divBdr>
                        <w:top w:val="none" w:sz="0" w:space="0" w:color="auto"/>
                        <w:left w:val="none" w:sz="0" w:space="0" w:color="auto"/>
                        <w:bottom w:val="none" w:sz="0" w:space="0" w:color="auto"/>
                        <w:right w:val="none" w:sz="0" w:space="0" w:color="auto"/>
                      </w:divBdr>
                      <w:divsChild>
                        <w:div w:id="1509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5865">
          <w:marLeft w:val="0"/>
          <w:marRight w:val="0"/>
          <w:marTop w:val="0"/>
          <w:marBottom w:val="0"/>
          <w:divBdr>
            <w:top w:val="none" w:sz="0" w:space="0" w:color="auto"/>
            <w:left w:val="none" w:sz="0" w:space="0" w:color="auto"/>
            <w:bottom w:val="none" w:sz="0" w:space="0" w:color="auto"/>
            <w:right w:val="none" w:sz="0" w:space="0" w:color="auto"/>
          </w:divBdr>
          <w:divsChild>
            <w:div w:id="180054450">
              <w:marLeft w:val="0"/>
              <w:marRight w:val="0"/>
              <w:marTop w:val="0"/>
              <w:marBottom w:val="0"/>
              <w:divBdr>
                <w:top w:val="none" w:sz="0" w:space="0" w:color="auto"/>
                <w:left w:val="none" w:sz="0" w:space="0" w:color="auto"/>
                <w:bottom w:val="none" w:sz="0" w:space="0" w:color="auto"/>
                <w:right w:val="none" w:sz="0" w:space="0" w:color="auto"/>
              </w:divBdr>
              <w:divsChild>
                <w:div w:id="875046671">
                  <w:marLeft w:val="0"/>
                  <w:marRight w:val="0"/>
                  <w:marTop w:val="0"/>
                  <w:marBottom w:val="0"/>
                  <w:divBdr>
                    <w:top w:val="none" w:sz="0" w:space="0" w:color="auto"/>
                    <w:left w:val="none" w:sz="0" w:space="0" w:color="auto"/>
                    <w:bottom w:val="none" w:sz="0" w:space="0" w:color="auto"/>
                    <w:right w:val="none" w:sz="0" w:space="0" w:color="auto"/>
                  </w:divBdr>
                </w:div>
              </w:divsChild>
            </w:div>
            <w:div w:id="1766537406">
              <w:marLeft w:val="0"/>
              <w:marRight w:val="0"/>
              <w:marTop w:val="0"/>
              <w:marBottom w:val="0"/>
              <w:divBdr>
                <w:top w:val="none" w:sz="0" w:space="0" w:color="auto"/>
                <w:left w:val="none" w:sz="0" w:space="0" w:color="auto"/>
                <w:bottom w:val="none" w:sz="0" w:space="0" w:color="auto"/>
                <w:right w:val="none" w:sz="0" w:space="0" w:color="auto"/>
              </w:divBdr>
              <w:divsChild>
                <w:div w:id="377123331">
                  <w:marLeft w:val="0"/>
                  <w:marRight w:val="0"/>
                  <w:marTop w:val="0"/>
                  <w:marBottom w:val="0"/>
                  <w:divBdr>
                    <w:top w:val="none" w:sz="0" w:space="0" w:color="auto"/>
                    <w:left w:val="none" w:sz="0" w:space="0" w:color="auto"/>
                    <w:bottom w:val="none" w:sz="0" w:space="0" w:color="auto"/>
                    <w:right w:val="none" w:sz="0" w:space="0" w:color="auto"/>
                  </w:divBdr>
                  <w:divsChild>
                    <w:div w:id="87316830">
                      <w:marLeft w:val="0"/>
                      <w:marRight w:val="0"/>
                      <w:marTop w:val="0"/>
                      <w:marBottom w:val="0"/>
                      <w:divBdr>
                        <w:top w:val="none" w:sz="0" w:space="0" w:color="auto"/>
                        <w:left w:val="none" w:sz="0" w:space="0" w:color="auto"/>
                        <w:bottom w:val="none" w:sz="0" w:space="0" w:color="auto"/>
                        <w:right w:val="none" w:sz="0" w:space="0" w:color="auto"/>
                      </w:divBdr>
                    </w:div>
                  </w:divsChild>
                </w:div>
                <w:div w:id="1611745324">
                  <w:marLeft w:val="0"/>
                  <w:marRight w:val="0"/>
                  <w:marTop w:val="0"/>
                  <w:marBottom w:val="0"/>
                  <w:divBdr>
                    <w:top w:val="none" w:sz="0" w:space="0" w:color="auto"/>
                    <w:left w:val="none" w:sz="0" w:space="0" w:color="auto"/>
                    <w:bottom w:val="none" w:sz="0" w:space="0" w:color="auto"/>
                    <w:right w:val="none" w:sz="0" w:space="0" w:color="auto"/>
                  </w:divBdr>
                  <w:divsChild>
                    <w:div w:id="1019546787">
                      <w:marLeft w:val="0"/>
                      <w:marRight w:val="0"/>
                      <w:marTop w:val="0"/>
                      <w:marBottom w:val="0"/>
                      <w:divBdr>
                        <w:top w:val="none" w:sz="0" w:space="0" w:color="auto"/>
                        <w:left w:val="none" w:sz="0" w:space="0" w:color="auto"/>
                        <w:bottom w:val="none" w:sz="0" w:space="0" w:color="auto"/>
                        <w:right w:val="none" w:sz="0" w:space="0" w:color="auto"/>
                      </w:divBdr>
                    </w:div>
                  </w:divsChild>
                </w:div>
                <w:div w:id="712388671">
                  <w:marLeft w:val="0"/>
                  <w:marRight w:val="0"/>
                  <w:marTop w:val="0"/>
                  <w:marBottom w:val="0"/>
                  <w:divBdr>
                    <w:top w:val="none" w:sz="0" w:space="0" w:color="auto"/>
                    <w:left w:val="none" w:sz="0" w:space="0" w:color="auto"/>
                    <w:bottom w:val="none" w:sz="0" w:space="0" w:color="auto"/>
                    <w:right w:val="none" w:sz="0" w:space="0" w:color="auto"/>
                  </w:divBdr>
                  <w:divsChild>
                    <w:div w:id="1614676776">
                      <w:marLeft w:val="0"/>
                      <w:marRight w:val="0"/>
                      <w:marTop w:val="0"/>
                      <w:marBottom w:val="0"/>
                      <w:divBdr>
                        <w:top w:val="none" w:sz="0" w:space="0" w:color="auto"/>
                        <w:left w:val="none" w:sz="0" w:space="0" w:color="auto"/>
                        <w:bottom w:val="none" w:sz="0" w:space="0" w:color="auto"/>
                        <w:right w:val="none" w:sz="0" w:space="0" w:color="auto"/>
                      </w:divBdr>
                    </w:div>
                  </w:divsChild>
                </w:div>
                <w:div w:id="604731679">
                  <w:marLeft w:val="0"/>
                  <w:marRight w:val="0"/>
                  <w:marTop w:val="0"/>
                  <w:marBottom w:val="0"/>
                  <w:divBdr>
                    <w:top w:val="none" w:sz="0" w:space="0" w:color="auto"/>
                    <w:left w:val="none" w:sz="0" w:space="0" w:color="auto"/>
                    <w:bottom w:val="none" w:sz="0" w:space="0" w:color="auto"/>
                    <w:right w:val="none" w:sz="0" w:space="0" w:color="auto"/>
                  </w:divBdr>
                  <w:divsChild>
                    <w:div w:id="4602391">
                      <w:marLeft w:val="0"/>
                      <w:marRight w:val="0"/>
                      <w:marTop w:val="0"/>
                      <w:marBottom w:val="0"/>
                      <w:divBdr>
                        <w:top w:val="none" w:sz="0" w:space="0" w:color="auto"/>
                        <w:left w:val="none" w:sz="0" w:space="0" w:color="auto"/>
                        <w:bottom w:val="none" w:sz="0" w:space="0" w:color="auto"/>
                        <w:right w:val="none" w:sz="0" w:space="0" w:color="auto"/>
                      </w:divBdr>
                    </w:div>
                  </w:divsChild>
                </w:div>
                <w:div w:id="1257595036">
                  <w:marLeft w:val="0"/>
                  <w:marRight w:val="0"/>
                  <w:marTop w:val="0"/>
                  <w:marBottom w:val="0"/>
                  <w:divBdr>
                    <w:top w:val="none" w:sz="0" w:space="0" w:color="auto"/>
                    <w:left w:val="none" w:sz="0" w:space="0" w:color="auto"/>
                    <w:bottom w:val="none" w:sz="0" w:space="0" w:color="auto"/>
                    <w:right w:val="none" w:sz="0" w:space="0" w:color="auto"/>
                  </w:divBdr>
                  <w:divsChild>
                    <w:div w:id="14829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4934">
      <w:bodyDiv w:val="1"/>
      <w:marLeft w:val="0"/>
      <w:marRight w:val="0"/>
      <w:marTop w:val="0"/>
      <w:marBottom w:val="0"/>
      <w:divBdr>
        <w:top w:val="none" w:sz="0" w:space="0" w:color="auto"/>
        <w:left w:val="none" w:sz="0" w:space="0" w:color="auto"/>
        <w:bottom w:val="none" w:sz="0" w:space="0" w:color="auto"/>
        <w:right w:val="none" w:sz="0" w:space="0" w:color="auto"/>
      </w:divBdr>
      <w:divsChild>
        <w:div w:id="1982035444">
          <w:marLeft w:val="0"/>
          <w:marRight w:val="0"/>
          <w:marTop w:val="0"/>
          <w:marBottom w:val="0"/>
          <w:divBdr>
            <w:top w:val="none" w:sz="0" w:space="0" w:color="auto"/>
            <w:left w:val="none" w:sz="0" w:space="0" w:color="auto"/>
            <w:bottom w:val="none" w:sz="0" w:space="0" w:color="auto"/>
            <w:right w:val="none" w:sz="0" w:space="0" w:color="auto"/>
          </w:divBdr>
          <w:divsChild>
            <w:div w:id="450051483">
              <w:marLeft w:val="0"/>
              <w:marRight w:val="0"/>
              <w:marTop w:val="0"/>
              <w:marBottom w:val="0"/>
              <w:divBdr>
                <w:top w:val="none" w:sz="0" w:space="0" w:color="auto"/>
                <w:left w:val="none" w:sz="0" w:space="0" w:color="auto"/>
                <w:bottom w:val="none" w:sz="0" w:space="0" w:color="auto"/>
                <w:right w:val="none" w:sz="0" w:space="0" w:color="auto"/>
              </w:divBdr>
            </w:div>
          </w:divsChild>
        </w:div>
        <w:div w:id="772365679">
          <w:marLeft w:val="0"/>
          <w:marRight w:val="0"/>
          <w:marTop w:val="0"/>
          <w:marBottom w:val="0"/>
          <w:divBdr>
            <w:top w:val="none" w:sz="0" w:space="0" w:color="auto"/>
            <w:left w:val="none" w:sz="0" w:space="0" w:color="auto"/>
            <w:bottom w:val="none" w:sz="0" w:space="0" w:color="auto"/>
            <w:right w:val="none" w:sz="0" w:space="0" w:color="auto"/>
          </w:divBdr>
        </w:div>
      </w:divsChild>
    </w:div>
    <w:div w:id="167134060">
      <w:bodyDiv w:val="1"/>
      <w:marLeft w:val="0"/>
      <w:marRight w:val="0"/>
      <w:marTop w:val="0"/>
      <w:marBottom w:val="0"/>
      <w:divBdr>
        <w:top w:val="none" w:sz="0" w:space="0" w:color="auto"/>
        <w:left w:val="none" w:sz="0" w:space="0" w:color="auto"/>
        <w:bottom w:val="none" w:sz="0" w:space="0" w:color="auto"/>
        <w:right w:val="none" w:sz="0" w:space="0" w:color="auto"/>
      </w:divBdr>
      <w:divsChild>
        <w:div w:id="1681657747">
          <w:marLeft w:val="0"/>
          <w:marRight w:val="0"/>
          <w:marTop w:val="0"/>
          <w:marBottom w:val="0"/>
          <w:divBdr>
            <w:top w:val="none" w:sz="0" w:space="0" w:color="auto"/>
            <w:left w:val="none" w:sz="0" w:space="0" w:color="auto"/>
            <w:bottom w:val="none" w:sz="0" w:space="0" w:color="auto"/>
            <w:right w:val="none" w:sz="0" w:space="0" w:color="auto"/>
          </w:divBdr>
          <w:divsChild>
            <w:div w:id="18266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6253">
      <w:bodyDiv w:val="1"/>
      <w:marLeft w:val="0"/>
      <w:marRight w:val="0"/>
      <w:marTop w:val="0"/>
      <w:marBottom w:val="0"/>
      <w:divBdr>
        <w:top w:val="none" w:sz="0" w:space="0" w:color="auto"/>
        <w:left w:val="none" w:sz="0" w:space="0" w:color="auto"/>
        <w:bottom w:val="none" w:sz="0" w:space="0" w:color="auto"/>
        <w:right w:val="none" w:sz="0" w:space="0" w:color="auto"/>
      </w:divBdr>
    </w:div>
    <w:div w:id="469447434">
      <w:bodyDiv w:val="1"/>
      <w:marLeft w:val="0"/>
      <w:marRight w:val="0"/>
      <w:marTop w:val="0"/>
      <w:marBottom w:val="0"/>
      <w:divBdr>
        <w:top w:val="none" w:sz="0" w:space="0" w:color="auto"/>
        <w:left w:val="none" w:sz="0" w:space="0" w:color="auto"/>
        <w:bottom w:val="none" w:sz="0" w:space="0" w:color="auto"/>
        <w:right w:val="none" w:sz="0" w:space="0" w:color="auto"/>
      </w:divBdr>
      <w:divsChild>
        <w:div w:id="228929043">
          <w:marLeft w:val="0"/>
          <w:marRight w:val="0"/>
          <w:marTop w:val="0"/>
          <w:marBottom w:val="0"/>
          <w:divBdr>
            <w:top w:val="none" w:sz="0" w:space="0" w:color="auto"/>
            <w:left w:val="none" w:sz="0" w:space="0" w:color="auto"/>
            <w:bottom w:val="none" w:sz="0" w:space="0" w:color="auto"/>
            <w:right w:val="none" w:sz="0" w:space="0" w:color="auto"/>
          </w:divBdr>
          <w:divsChild>
            <w:div w:id="1302273330">
              <w:marLeft w:val="0"/>
              <w:marRight w:val="0"/>
              <w:marTop w:val="0"/>
              <w:marBottom w:val="0"/>
              <w:divBdr>
                <w:top w:val="none" w:sz="0" w:space="0" w:color="auto"/>
                <w:left w:val="none" w:sz="0" w:space="0" w:color="auto"/>
                <w:bottom w:val="none" w:sz="0" w:space="0" w:color="auto"/>
                <w:right w:val="none" w:sz="0" w:space="0" w:color="auto"/>
              </w:divBdr>
              <w:divsChild>
                <w:div w:id="9184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321">
      <w:bodyDiv w:val="1"/>
      <w:marLeft w:val="0"/>
      <w:marRight w:val="0"/>
      <w:marTop w:val="0"/>
      <w:marBottom w:val="0"/>
      <w:divBdr>
        <w:top w:val="none" w:sz="0" w:space="0" w:color="auto"/>
        <w:left w:val="none" w:sz="0" w:space="0" w:color="auto"/>
        <w:bottom w:val="none" w:sz="0" w:space="0" w:color="auto"/>
        <w:right w:val="none" w:sz="0" w:space="0" w:color="auto"/>
      </w:divBdr>
      <w:divsChild>
        <w:div w:id="498692418">
          <w:marLeft w:val="0"/>
          <w:marRight w:val="0"/>
          <w:marTop w:val="0"/>
          <w:marBottom w:val="0"/>
          <w:divBdr>
            <w:top w:val="none" w:sz="0" w:space="0" w:color="auto"/>
            <w:left w:val="none" w:sz="0" w:space="0" w:color="auto"/>
            <w:bottom w:val="none" w:sz="0" w:space="0" w:color="auto"/>
            <w:right w:val="none" w:sz="0" w:space="0" w:color="auto"/>
          </w:divBdr>
          <w:divsChild>
            <w:div w:id="2108773204">
              <w:marLeft w:val="0"/>
              <w:marRight w:val="0"/>
              <w:marTop w:val="0"/>
              <w:marBottom w:val="0"/>
              <w:divBdr>
                <w:top w:val="none" w:sz="0" w:space="0" w:color="auto"/>
                <w:left w:val="none" w:sz="0" w:space="0" w:color="auto"/>
                <w:bottom w:val="none" w:sz="0" w:space="0" w:color="auto"/>
                <w:right w:val="none" w:sz="0" w:space="0" w:color="auto"/>
              </w:divBdr>
            </w:div>
            <w:div w:id="628900642">
              <w:marLeft w:val="0"/>
              <w:marRight w:val="0"/>
              <w:marTop w:val="0"/>
              <w:marBottom w:val="0"/>
              <w:divBdr>
                <w:top w:val="none" w:sz="0" w:space="0" w:color="auto"/>
                <w:left w:val="none" w:sz="0" w:space="0" w:color="auto"/>
                <w:bottom w:val="none" w:sz="0" w:space="0" w:color="auto"/>
                <w:right w:val="none" w:sz="0" w:space="0" w:color="auto"/>
              </w:divBdr>
              <w:divsChild>
                <w:div w:id="15826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2140">
      <w:bodyDiv w:val="1"/>
      <w:marLeft w:val="0"/>
      <w:marRight w:val="0"/>
      <w:marTop w:val="0"/>
      <w:marBottom w:val="0"/>
      <w:divBdr>
        <w:top w:val="none" w:sz="0" w:space="0" w:color="auto"/>
        <w:left w:val="none" w:sz="0" w:space="0" w:color="auto"/>
        <w:bottom w:val="none" w:sz="0" w:space="0" w:color="auto"/>
        <w:right w:val="none" w:sz="0" w:space="0" w:color="auto"/>
      </w:divBdr>
      <w:divsChild>
        <w:div w:id="1078406498">
          <w:marLeft w:val="0"/>
          <w:marRight w:val="0"/>
          <w:marTop w:val="0"/>
          <w:marBottom w:val="0"/>
          <w:divBdr>
            <w:top w:val="none" w:sz="0" w:space="0" w:color="auto"/>
            <w:left w:val="none" w:sz="0" w:space="0" w:color="auto"/>
            <w:bottom w:val="none" w:sz="0" w:space="0" w:color="auto"/>
            <w:right w:val="none" w:sz="0" w:space="0" w:color="auto"/>
          </w:divBdr>
        </w:div>
      </w:divsChild>
    </w:div>
    <w:div w:id="722826369">
      <w:bodyDiv w:val="1"/>
      <w:marLeft w:val="0"/>
      <w:marRight w:val="0"/>
      <w:marTop w:val="0"/>
      <w:marBottom w:val="0"/>
      <w:divBdr>
        <w:top w:val="none" w:sz="0" w:space="0" w:color="auto"/>
        <w:left w:val="none" w:sz="0" w:space="0" w:color="auto"/>
        <w:bottom w:val="none" w:sz="0" w:space="0" w:color="auto"/>
        <w:right w:val="none" w:sz="0" w:space="0" w:color="auto"/>
      </w:divBdr>
      <w:divsChild>
        <w:div w:id="1193111047">
          <w:marLeft w:val="0"/>
          <w:marRight w:val="0"/>
          <w:marTop w:val="0"/>
          <w:marBottom w:val="0"/>
          <w:divBdr>
            <w:top w:val="none" w:sz="0" w:space="0" w:color="auto"/>
            <w:left w:val="none" w:sz="0" w:space="0" w:color="auto"/>
            <w:bottom w:val="none" w:sz="0" w:space="0" w:color="auto"/>
            <w:right w:val="none" w:sz="0" w:space="0" w:color="auto"/>
          </w:divBdr>
          <w:divsChild>
            <w:div w:id="1402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1130">
      <w:bodyDiv w:val="1"/>
      <w:marLeft w:val="0"/>
      <w:marRight w:val="0"/>
      <w:marTop w:val="0"/>
      <w:marBottom w:val="0"/>
      <w:divBdr>
        <w:top w:val="none" w:sz="0" w:space="0" w:color="auto"/>
        <w:left w:val="none" w:sz="0" w:space="0" w:color="auto"/>
        <w:bottom w:val="none" w:sz="0" w:space="0" w:color="auto"/>
        <w:right w:val="none" w:sz="0" w:space="0" w:color="auto"/>
      </w:divBdr>
    </w:div>
    <w:div w:id="1279334094">
      <w:bodyDiv w:val="1"/>
      <w:marLeft w:val="0"/>
      <w:marRight w:val="0"/>
      <w:marTop w:val="0"/>
      <w:marBottom w:val="0"/>
      <w:divBdr>
        <w:top w:val="none" w:sz="0" w:space="0" w:color="auto"/>
        <w:left w:val="none" w:sz="0" w:space="0" w:color="auto"/>
        <w:bottom w:val="none" w:sz="0" w:space="0" w:color="auto"/>
        <w:right w:val="none" w:sz="0" w:space="0" w:color="auto"/>
      </w:divBdr>
      <w:divsChild>
        <w:div w:id="1822455731">
          <w:marLeft w:val="0"/>
          <w:marRight w:val="0"/>
          <w:marTop w:val="0"/>
          <w:marBottom w:val="0"/>
          <w:divBdr>
            <w:top w:val="none" w:sz="0" w:space="0" w:color="auto"/>
            <w:left w:val="none" w:sz="0" w:space="0" w:color="auto"/>
            <w:bottom w:val="none" w:sz="0" w:space="0" w:color="auto"/>
            <w:right w:val="none" w:sz="0" w:space="0" w:color="auto"/>
          </w:divBdr>
          <w:divsChild>
            <w:div w:id="354580936">
              <w:marLeft w:val="0"/>
              <w:marRight w:val="0"/>
              <w:marTop w:val="0"/>
              <w:marBottom w:val="0"/>
              <w:divBdr>
                <w:top w:val="none" w:sz="0" w:space="0" w:color="auto"/>
                <w:left w:val="none" w:sz="0" w:space="0" w:color="auto"/>
                <w:bottom w:val="none" w:sz="0" w:space="0" w:color="auto"/>
                <w:right w:val="none" w:sz="0" w:space="0" w:color="auto"/>
              </w:divBdr>
              <w:divsChild>
                <w:div w:id="1681271861">
                  <w:marLeft w:val="0"/>
                  <w:marRight w:val="0"/>
                  <w:marTop w:val="0"/>
                  <w:marBottom w:val="0"/>
                  <w:divBdr>
                    <w:top w:val="none" w:sz="0" w:space="0" w:color="auto"/>
                    <w:left w:val="none" w:sz="0" w:space="0" w:color="auto"/>
                    <w:bottom w:val="none" w:sz="0" w:space="0" w:color="auto"/>
                    <w:right w:val="none" w:sz="0" w:space="0" w:color="auto"/>
                  </w:divBdr>
                </w:div>
                <w:div w:id="999693134">
                  <w:marLeft w:val="0"/>
                  <w:marRight w:val="0"/>
                  <w:marTop w:val="0"/>
                  <w:marBottom w:val="0"/>
                  <w:divBdr>
                    <w:top w:val="none" w:sz="0" w:space="0" w:color="auto"/>
                    <w:left w:val="none" w:sz="0" w:space="0" w:color="auto"/>
                    <w:bottom w:val="none" w:sz="0" w:space="0" w:color="auto"/>
                    <w:right w:val="none" w:sz="0" w:space="0" w:color="auto"/>
                  </w:divBdr>
                  <w:divsChild>
                    <w:div w:id="193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744">
              <w:marLeft w:val="0"/>
              <w:marRight w:val="0"/>
              <w:marTop w:val="0"/>
              <w:marBottom w:val="0"/>
              <w:divBdr>
                <w:top w:val="none" w:sz="0" w:space="0" w:color="auto"/>
                <w:left w:val="none" w:sz="0" w:space="0" w:color="auto"/>
                <w:bottom w:val="none" w:sz="0" w:space="0" w:color="auto"/>
                <w:right w:val="none" w:sz="0" w:space="0" w:color="auto"/>
              </w:divBdr>
            </w:div>
            <w:div w:id="1235507487">
              <w:marLeft w:val="0"/>
              <w:marRight w:val="0"/>
              <w:marTop w:val="0"/>
              <w:marBottom w:val="0"/>
              <w:divBdr>
                <w:top w:val="none" w:sz="0" w:space="0" w:color="auto"/>
                <w:left w:val="none" w:sz="0" w:space="0" w:color="auto"/>
                <w:bottom w:val="none" w:sz="0" w:space="0" w:color="auto"/>
                <w:right w:val="none" w:sz="0" w:space="0" w:color="auto"/>
              </w:divBdr>
              <w:divsChild>
                <w:div w:id="395199765">
                  <w:marLeft w:val="0"/>
                  <w:marRight w:val="0"/>
                  <w:marTop w:val="0"/>
                  <w:marBottom w:val="0"/>
                  <w:divBdr>
                    <w:top w:val="none" w:sz="0" w:space="0" w:color="auto"/>
                    <w:left w:val="none" w:sz="0" w:space="0" w:color="auto"/>
                    <w:bottom w:val="none" w:sz="0" w:space="0" w:color="auto"/>
                    <w:right w:val="none" w:sz="0" w:space="0" w:color="auto"/>
                  </w:divBdr>
                </w:div>
              </w:divsChild>
            </w:div>
            <w:div w:id="1894080802">
              <w:marLeft w:val="0"/>
              <w:marRight w:val="0"/>
              <w:marTop w:val="0"/>
              <w:marBottom w:val="0"/>
              <w:divBdr>
                <w:top w:val="none" w:sz="0" w:space="0" w:color="auto"/>
                <w:left w:val="none" w:sz="0" w:space="0" w:color="auto"/>
                <w:bottom w:val="none" w:sz="0" w:space="0" w:color="auto"/>
                <w:right w:val="none" w:sz="0" w:space="0" w:color="auto"/>
              </w:divBdr>
              <w:divsChild>
                <w:div w:id="1930892913">
                  <w:marLeft w:val="0"/>
                  <w:marRight w:val="0"/>
                  <w:marTop w:val="0"/>
                  <w:marBottom w:val="0"/>
                  <w:divBdr>
                    <w:top w:val="none" w:sz="0" w:space="0" w:color="auto"/>
                    <w:left w:val="none" w:sz="0" w:space="0" w:color="auto"/>
                    <w:bottom w:val="none" w:sz="0" w:space="0" w:color="auto"/>
                    <w:right w:val="none" w:sz="0" w:space="0" w:color="auto"/>
                  </w:divBdr>
                  <w:divsChild>
                    <w:div w:id="6145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54830">
      <w:bodyDiv w:val="1"/>
      <w:marLeft w:val="0"/>
      <w:marRight w:val="0"/>
      <w:marTop w:val="0"/>
      <w:marBottom w:val="0"/>
      <w:divBdr>
        <w:top w:val="none" w:sz="0" w:space="0" w:color="auto"/>
        <w:left w:val="none" w:sz="0" w:space="0" w:color="auto"/>
        <w:bottom w:val="none" w:sz="0" w:space="0" w:color="auto"/>
        <w:right w:val="none" w:sz="0" w:space="0" w:color="auto"/>
      </w:divBdr>
      <w:divsChild>
        <w:div w:id="397556635">
          <w:marLeft w:val="0"/>
          <w:marRight w:val="0"/>
          <w:marTop w:val="0"/>
          <w:marBottom w:val="0"/>
          <w:divBdr>
            <w:top w:val="none" w:sz="0" w:space="0" w:color="auto"/>
            <w:left w:val="none" w:sz="0" w:space="0" w:color="auto"/>
            <w:bottom w:val="none" w:sz="0" w:space="0" w:color="auto"/>
            <w:right w:val="none" w:sz="0" w:space="0" w:color="auto"/>
          </w:divBdr>
        </w:div>
      </w:divsChild>
    </w:div>
    <w:div w:id="1322932429">
      <w:bodyDiv w:val="1"/>
      <w:marLeft w:val="0"/>
      <w:marRight w:val="0"/>
      <w:marTop w:val="0"/>
      <w:marBottom w:val="0"/>
      <w:divBdr>
        <w:top w:val="none" w:sz="0" w:space="0" w:color="auto"/>
        <w:left w:val="none" w:sz="0" w:space="0" w:color="auto"/>
        <w:bottom w:val="none" w:sz="0" w:space="0" w:color="auto"/>
        <w:right w:val="none" w:sz="0" w:space="0" w:color="auto"/>
      </w:divBdr>
    </w:div>
    <w:div w:id="1323116855">
      <w:bodyDiv w:val="1"/>
      <w:marLeft w:val="0"/>
      <w:marRight w:val="0"/>
      <w:marTop w:val="0"/>
      <w:marBottom w:val="0"/>
      <w:divBdr>
        <w:top w:val="none" w:sz="0" w:space="0" w:color="auto"/>
        <w:left w:val="none" w:sz="0" w:space="0" w:color="auto"/>
        <w:bottom w:val="none" w:sz="0" w:space="0" w:color="auto"/>
        <w:right w:val="none" w:sz="0" w:space="0" w:color="auto"/>
      </w:divBdr>
      <w:divsChild>
        <w:div w:id="326175523">
          <w:marLeft w:val="0"/>
          <w:marRight w:val="0"/>
          <w:marTop w:val="0"/>
          <w:marBottom w:val="0"/>
          <w:divBdr>
            <w:top w:val="none" w:sz="0" w:space="0" w:color="auto"/>
            <w:left w:val="none" w:sz="0" w:space="0" w:color="auto"/>
            <w:bottom w:val="none" w:sz="0" w:space="0" w:color="auto"/>
            <w:right w:val="none" w:sz="0" w:space="0" w:color="auto"/>
          </w:divBdr>
          <w:divsChild>
            <w:div w:id="167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387">
      <w:bodyDiv w:val="1"/>
      <w:marLeft w:val="0"/>
      <w:marRight w:val="0"/>
      <w:marTop w:val="0"/>
      <w:marBottom w:val="0"/>
      <w:divBdr>
        <w:top w:val="none" w:sz="0" w:space="0" w:color="auto"/>
        <w:left w:val="none" w:sz="0" w:space="0" w:color="auto"/>
        <w:bottom w:val="none" w:sz="0" w:space="0" w:color="auto"/>
        <w:right w:val="none" w:sz="0" w:space="0" w:color="auto"/>
      </w:divBdr>
      <w:divsChild>
        <w:div w:id="1501431372">
          <w:marLeft w:val="0"/>
          <w:marRight w:val="0"/>
          <w:marTop w:val="0"/>
          <w:marBottom w:val="0"/>
          <w:divBdr>
            <w:top w:val="none" w:sz="0" w:space="0" w:color="auto"/>
            <w:left w:val="none" w:sz="0" w:space="0" w:color="auto"/>
            <w:bottom w:val="none" w:sz="0" w:space="0" w:color="auto"/>
            <w:right w:val="none" w:sz="0" w:space="0" w:color="auto"/>
          </w:divBdr>
          <w:divsChild>
            <w:div w:id="646084292">
              <w:marLeft w:val="0"/>
              <w:marRight w:val="0"/>
              <w:marTop w:val="0"/>
              <w:marBottom w:val="0"/>
              <w:divBdr>
                <w:top w:val="none" w:sz="0" w:space="0" w:color="auto"/>
                <w:left w:val="none" w:sz="0" w:space="0" w:color="auto"/>
                <w:bottom w:val="none" w:sz="0" w:space="0" w:color="auto"/>
                <w:right w:val="none" w:sz="0" w:space="0" w:color="auto"/>
              </w:divBdr>
              <w:divsChild>
                <w:div w:id="1249926455">
                  <w:marLeft w:val="0"/>
                  <w:marRight w:val="0"/>
                  <w:marTop w:val="0"/>
                  <w:marBottom w:val="0"/>
                  <w:divBdr>
                    <w:top w:val="none" w:sz="0" w:space="0" w:color="auto"/>
                    <w:left w:val="none" w:sz="0" w:space="0" w:color="auto"/>
                    <w:bottom w:val="none" w:sz="0" w:space="0" w:color="auto"/>
                    <w:right w:val="none" w:sz="0" w:space="0" w:color="auto"/>
                  </w:divBdr>
                </w:div>
              </w:divsChild>
            </w:div>
            <w:div w:id="1667512476">
              <w:marLeft w:val="0"/>
              <w:marRight w:val="0"/>
              <w:marTop w:val="0"/>
              <w:marBottom w:val="0"/>
              <w:divBdr>
                <w:top w:val="none" w:sz="0" w:space="0" w:color="auto"/>
                <w:left w:val="none" w:sz="0" w:space="0" w:color="auto"/>
                <w:bottom w:val="none" w:sz="0" w:space="0" w:color="auto"/>
                <w:right w:val="none" w:sz="0" w:space="0" w:color="auto"/>
              </w:divBdr>
            </w:div>
          </w:divsChild>
        </w:div>
        <w:div w:id="319357070">
          <w:marLeft w:val="0"/>
          <w:marRight w:val="0"/>
          <w:marTop w:val="0"/>
          <w:marBottom w:val="0"/>
          <w:divBdr>
            <w:top w:val="none" w:sz="0" w:space="0" w:color="auto"/>
            <w:left w:val="none" w:sz="0" w:space="0" w:color="auto"/>
            <w:bottom w:val="none" w:sz="0" w:space="0" w:color="auto"/>
            <w:right w:val="none" w:sz="0" w:space="0" w:color="auto"/>
          </w:divBdr>
        </w:div>
        <w:div w:id="1565413838">
          <w:marLeft w:val="0"/>
          <w:marRight w:val="0"/>
          <w:marTop w:val="0"/>
          <w:marBottom w:val="0"/>
          <w:divBdr>
            <w:top w:val="none" w:sz="0" w:space="0" w:color="auto"/>
            <w:left w:val="none" w:sz="0" w:space="0" w:color="auto"/>
            <w:bottom w:val="none" w:sz="0" w:space="0" w:color="auto"/>
            <w:right w:val="none" w:sz="0" w:space="0" w:color="auto"/>
          </w:divBdr>
          <w:divsChild>
            <w:div w:id="1392195370">
              <w:marLeft w:val="0"/>
              <w:marRight w:val="0"/>
              <w:marTop w:val="0"/>
              <w:marBottom w:val="0"/>
              <w:divBdr>
                <w:top w:val="none" w:sz="0" w:space="0" w:color="auto"/>
                <w:left w:val="none" w:sz="0" w:space="0" w:color="auto"/>
                <w:bottom w:val="none" w:sz="0" w:space="0" w:color="auto"/>
                <w:right w:val="none" w:sz="0" w:space="0" w:color="auto"/>
              </w:divBdr>
            </w:div>
          </w:divsChild>
        </w:div>
        <w:div w:id="2044548860">
          <w:marLeft w:val="0"/>
          <w:marRight w:val="0"/>
          <w:marTop w:val="0"/>
          <w:marBottom w:val="0"/>
          <w:divBdr>
            <w:top w:val="none" w:sz="0" w:space="0" w:color="auto"/>
            <w:left w:val="none" w:sz="0" w:space="0" w:color="auto"/>
            <w:bottom w:val="none" w:sz="0" w:space="0" w:color="auto"/>
            <w:right w:val="none" w:sz="0" w:space="0" w:color="auto"/>
          </w:divBdr>
        </w:div>
        <w:div w:id="1071579812">
          <w:marLeft w:val="0"/>
          <w:marRight w:val="0"/>
          <w:marTop w:val="0"/>
          <w:marBottom w:val="0"/>
          <w:divBdr>
            <w:top w:val="none" w:sz="0" w:space="0" w:color="auto"/>
            <w:left w:val="none" w:sz="0" w:space="0" w:color="auto"/>
            <w:bottom w:val="none" w:sz="0" w:space="0" w:color="auto"/>
            <w:right w:val="none" w:sz="0" w:space="0" w:color="auto"/>
          </w:divBdr>
          <w:divsChild>
            <w:div w:id="575551867">
              <w:marLeft w:val="0"/>
              <w:marRight w:val="0"/>
              <w:marTop w:val="0"/>
              <w:marBottom w:val="0"/>
              <w:divBdr>
                <w:top w:val="none" w:sz="0" w:space="0" w:color="auto"/>
                <w:left w:val="none" w:sz="0" w:space="0" w:color="auto"/>
                <w:bottom w:val="none" w:sz="0" w:space="0" w:color="auto"/>
                <w:right w:val="none" w:sz="0" w:space="0" w:color="auto"/>
              </w:divBdr>
            </w:div>
          </w:divsChild>
        </w:div>
        <w:div w:id="1131289357">
          <w:marLeft w:val="0"/>
          <w:marRight w:val="0"/>
          <w:marTop w:val="0"/>
          <w:marBottom w:val="0"/>
          <w:divBdr>
            <w:top w:val="none" w:sz="0" w:space="0" w:color="auto"/>
            <w:left w:val="none" w:sz="0" w:space="0" w:color="auto"/>
            <w:bottom w:val="none" w:sz="0" w:space="0" w:color="auto"/>
            <w:right w:val="none" w:sz="0" w:space="0" w:color="auto"/>
          </w:divBdr>
          <w:divsChild>
            <w:div w:id="1721514523">
              <w:marLeft w:val="0"/>
              <w:marRight w:val="0"/>
              <w:marTop w:val="0"/>
              <w:marBottom w:val="0"/>
              <w:divBdr>
                <w:top w:val="none" w:sz="0" w:space="0" w:color="auto"/>
                <w:left w:val="none" w:sz="0" w:space="0" w:color="auto"/>
                <w:bottom w:val="none" w:sz="0" w:space="0" w:color="auto"/>
                <w:right w:val="none" w:sz="0" w:space="0" w:color="auto"/>
              </w:divBdr>
            </w:div>
          </w:divsChild>
        </w:div>
        <w:div w:id="1503813207">
          <w:marLeft w:val="0"/>
          <w:marRight w:val="0"/>
          <w:marTop w:val="0"/>
          <w:marBottom w:val="0"/>
          <w:divBdr>
            <w:top w:val="none" w:sz="0" w:space="0" w:color="auto"/>
            <w:left w:val="none" w:sz="0" w:space="0" w:color="auto"/>
            <w:bottom w:val="none" w:sz="0" w:space="0" w:color="auto"/>
            <w:right w:val="none" w:sz="0" w:space="0" w:color="auto"/>
          </w:divBdr>
        </w:div>
      </w:divsChild>
    </w:div>
    <w:div w:id="1403135159">
      <w:bodyDiv w:val="1"/>
      <w:marLeft w:val="0"/>
      <w:marRight w:val="0"/>
      <w:marTop w:val="0"/>
      <w:marBottom w:val="0"/>
      <w:divBdr>
        <w:top w:val="none" w:sz="0" w:space="0" w:color="auto"/>
        <w:left w:val="none" w:sz="0" w:space="0" w:color="auto"/>
        <w:bottom w:val="none" w:sz="0" w:space="0" w:color="auto"/>
        <w:right w:val="none" w:sz="0" w:space="0" w:color="auto"/>
      </w:divBdr>
    </w:div>
    <w:div w:id="1426924323">
      <w:bodyDiv w:val="1"/>
      <w:marLeft w:val="0"/>
      <w:marRight w:val="0"/>
      <w:marTop w:val="0"/>
      <w:marBottom w:val="0"/>
      <w:divBdr>
        <w:top w:val="none" w:sz="0" w:space="0" w:color="auto"/>
        <w:left w:val="none" w:sz="0" w:space="0" w:color="auto"/>
        <w:bottom w:val="none" w:sz="0" w:space="0" w:color="auto"/>
        <w:right w:val="none" w:sz="0" w:space="0" w:color="auto"/>
      </w:divBdr>
      <w:divsChild>
        <w:div w:id="1075128181">
          <w:marLeft w:val="0"/>
          <w:marRight w:val="0"/>
          <w:marTop w:val="0"/>
          <w:marBottom w:val="0"/>
          <w:divBdr>
            <w:top w:val="none" w:sz="0" w:space="0" w:color="auto"/>
            <w:left w:val="none" w:sz="0" w:space="0" w:color="auto"/>
            <w:bottom w:val="none" w:sz="0" w:space="0" w:color="auto"/>
            <w:right w:val="none" w:sz="0" w:space="0" w:color="auto"/>
          </w:divBdr>
          <w:divsChild>
            <w:div w:id="7966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28">
      <w:bodyDiv w:val="1"/>
      <w:marLeft w:val="0"/>
      <w:marRight w:val="0"/>
      <w:marTop w:val="0"/>
      <w:marBottom w:val="0"/>
      <w:divBdr>
        <w:top w:val="none" w:sz="0" w:space="0" w:color="auto"/>
        <w:left w:val="none" w:sz="0" w:space="0" w:color="auto"/>
        <w:bottom w:val="none" w:sz="0" w:space="0" w:color="auto"/>
        <w:right w:val="none" w:sz="0" w:space="0" w:color="auto"/>
      </w:divBdr>
      <w:divsChild>
        <w:div w:id="845749107">
          <w:marLeft w:val="0"/>
          <w:marRight w:val="0"/>
          <w:marTop w:val="0"/>
          <w:marBottom w:val="0"/>
          <w:divBdr>
            <w:top w:val="none" w:sz="0" w:space="0" w:color="auto"/>
            <w:left w:val="none" w:sz="0" w:space="0" w:color="auto"/>
            <w:bottom w:val="none" w:sz="0" w:space="0" w:color="auto"/>
            <w:right w:val="none" w:sz="0" w:space="0" w:color="auto"/>
          </w:divBdr>
          <w:divsChild>
            <w:div w:id="556280517">
              <w:marLeft w:val="0"/>
              <w:marRight w:val="0"/>
              <w:marTop w:val="0"/>
              <w:marBottom w:val="0"/>
              <w:divBdr>
                <w:top w:val="none" w:sz="0" w:space="0" w:color="auto"/>
                <w:left w:val="none" w:sz="0" w:space="0" w:color="auto"/>
                <w:bottom w:val="none" w:sz="0" w:space="0" w:color="auto"/>
                <w:right w:val="none" w:sz="0" w:space="0" w:color="auto"/>
              </w:divBdr>
            </w:div>
            <w:div w:id="792746288">
              <w:marLeft w:val="0"/>
              <w:marRight w:val="0"/>
              <w:marTop w:val="0"/>
              <w:marBottom w:val="0"/>
              <w:divBdr>
                <w:top w:val="none" w:sz="0" w:space="0" w:color="auto"/>
                <w:left w:val="none" w:sz="0" w:space="0" w:color="auto"/>
                <w:bottom w:val="none" w:sz="0" w:space="0" w:color="auto"/>
                <w:right w:val="none" w:sz="0" w:space="0" w:color="auto"/>
              </w:divBdr>
              <w:divsChild>
                <w:div w:id="13608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4157">
          <w:marLeft w:val="0"/>
          <w:marRight w:val="0"/>
          <w:marTop w:val="0"/>
          <w:marBottom w:val="0"/>
          <w:divBdr>
            <w:top w:val="none" w:sz="0" w:space="0" w:color="auto"/>
            <w:left w:val="none" w:sz="0" w:space="0" w:color="auto"/>
            <w:bottom w:val="none" w:sz="0" w:space="0" w:color="auto"/>
            <w:right w:val="none" w:sz="0" w:space="0" w:color="auto"/>
          </w:divBdr>
          <w:divsChild>
            <w:div w:id="261380976">
              <w:marLeft w:val="0"/>
              <w:marRight w:val="0"/>
              <w:marTop w:val="0"/>
              <w:marBottom w:val="0"/>
              <w:divBdr>
                <w:top w:val="none" w:sz="0" w:space="0" w:color="auto"/>
                <w:left w:val="none" w:sz="0" w:space="0" w:color="auto"/>
                <w:bottom w:val="none" w:sz="0" w:space="0" w:color="auto"/>
                <w:right w:val="none" w:sz="0" w:space="0" w:color="auto"/>
              </w:divBdr>
            </w:div>
          </w:divsChild>
        </w:div>
        <w:div w:id="394742695">
          <w:marLeft w:val="0"/>
          <w:marRight w:val="0"/>
          <w:marTop w:val="0"/>
          <w:marBottom w:val="0"/>
          <w:divBdr>
            <w:top w:val="none" w:sz="0" w:space="0" w:color="auto"/>
            <w:left w:val="none" w:sz="0" w:space="0" w:color="auto"/>
            <w:bottom w:val="none" w:sz="0" w:space="0" w:color="auto"/>
            <w:right w:val="none" w:sz="0" w:space="0" w:color="auto"/>
          </w:divBdr>
        </w:div>
      </w:divsChild>
    </w:div>
    <w:div w:id="1508901781">
      <w:bodyDiv w:val="1"/>
      <w:marLeft w:val="0"/>
      <w:marRight w:val="0"/>
      <w:marTop w:val="0"/>
      <w:marBottom w:val="0"/>
      <w:divBdr>
        <w:top w:val="none" w:sz="0" w:space="0" w:color="auto"/>
        <w:left w:val="none" w:sz="0" w:space="0" w:color="auto"/>
        <w:bottom w:val="none" w:sz="0" w:space="0" w:color="auto"/>
        <w:right w:val="none" w:sz="0" w:space="0" w:color="auto"/>
      </w:divBdr>
      <w:divsChild>
        <w:div w:id="512648939">
          <w:marLeft w:val="0"/>
          <w:marRight w:val="0"/>
          <w:marTop w:val="0"/>
          <w:marBottom w:val="0"/>
          <w:divBdr>
            <w:top w:val="none" w:sz="0" w:space="0" w:color="auto"/>
            <w:left w:val="none" w:sz="0" w:space="0" w:color="auto"/>
            <w:bottom w:val="none" w:sz="0" w:space="0" w:color="auto"/>
            <w:right w:val="none" w:sz="0" w:space="0" w:color="auto"/>
          </w:divBdr>
          <w:divsChild>
            <w:div w:id="1422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136">
      <w:bodyDiv w:val="1"/>
      <w:marLeft w:val="0"/>
      <w:marRight w:val="0"/>
      <w:marTop w:val="0"/>
      <w:marBottom w:val="0"/>
      <w:divBdr>
        <w:top w:val="none" w:sz="0" w:space="0" w:color="auto"/>
        <w:left w:val="none" w:sz="0" w:space="0" w:color="auto"/>
        <w:bottom w:val="none" w:sz="0" w:space="0" w:color="auto"/>
        <w:right w:val="none" w:sz="0" w:space="0" w:color="auto"/>
      </w:divBdr>
      <w:divsChild>
        <w:div w:id="2135102378">
          <w:marLeft w:val="0"/>
          <w:marRight w:val="0"/>
          <w:marTop w:val="0"/>
          <w:marBottom w:val="0"/>
          <w:divBdr>
            <w:top w:val="none" w:sz="0" w:space="0" w:color="auto"/>
            <w:left w:val="none" w:sz="0" w:space="0" w:color="auto"/>
            <w:bottom w:val="none" w:sz="0" w:space="0" w:color="auto"/>
            <w:right w:val="none" w:sz="0" w:space="0" w:color="auto"/>
          </w:divBdr>
          <w:divsChild>
            <w:div w:id="10330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3937">
      <w:bodyDiv w:val="1"/>
      <w:marLeft w:val="0"/>
      <w:marRight w:val="0"/>
      <w:marTop w:val="0"/>
      <w:marBottom w:val="0"/>
      <w:divBdr>
        <w:top w:val="none" w:sz="0" w:space="0" w:color="auto"/>
        <w:left w:val="none" w:sz="0" w:space="0" w:color="auto"/>
        <w:bottom w:val="none" w:sz="0" w:space="0" w:color="auto"/>
        <w:right w:val="none" w:sz="0" w:space="0" w:color="auto"/>
      </w:divBdr>
    </w:div>
    <w:div w:id="1592739631">
      <w:bodyDiv w:val="1"/>
      <w:marLeft w:val="0"/>
      <w:marRight w:val="0"/>
      <w:marTop w:val="0"/>
      <w:marBottom w:val="0"/>
      <w:divBdr>
        <w:top w:val="none" w:sz="0" w:space="0" w:color="auto"/>
        <w:left w:val="none" w:sz="0" w:space="0" w:color="auto"/>
        <w:bottom w:val="none" w:sz="0" w:space="0" w:color="auto"/>
        <w:right w:val="none" w:sz="0" w:space="0" w:color="auto"/>
      </w:divBdr>
      <w:divsChild>
        <w:div w:id="529996579">
          <w:marLeft w:val="0"/>
          <w:marRight w:val="0"/>
          <w:marTop w:val="0"/>
          <w:marBottom w:val="0"/>
          <w:divBdr>
            <w:top w:val="none" w:sz="0" w:space="0" w:color="auto"/>
            <w:left w:val="none" w:sz="0" w:space="0" w:color="auto"/>
            <w:bottom w:val="none" w:sz="0" w:space="0" w:color="auto"/>
            <w:right w:val="none" w:sz="0" w:space="0" w:color="auto"/>
          </w:divBdr>
          <w:divsChild>
            <w:div w:id="134612446">
              <w:marLeft w:val="0"/>
              <w:marRight w:val="0"/>
              <w:marTop w:val="0"/>
              <w:marBottom w:val="0"/>
              <w:divBdr>
                <w:top w:val="none" w:sz="0" w:space="0" w:color="auto"/>
                <w:left w:val="none" w:sz="0" w:space="0" w:color="auto"/>
                <w:bottom w:val="none" w:sz="0" w:space="0" w:color="auto"/>
                <w:right w:val="none" w:sz="0" w:space="0" w:color="auto"/>
              </w:divBdr>
            </w:div>
          </w:divsChild>
        </w:div>
        <w:div w:id="75056826">
          <w:marLeft w:val="0"/>
          <w:marRight w:val="0"/>
          <w:marTop w:val="0"/>
          <w:marBottom w:val="0"/>
          <w:divBdr>
            <w:top w:val="none" w:sz="0" w:space="0" w:color="auto"/>
            <w:left w:val="none" w:sz="0" w:space="0" w:color="auto"/>
            <w:bottom w:val="none" w:sz="0" w:space="0" w:color="auto"/>
            <w:right w:val="none" w:sz="0" w:space="0" w:color="auto"/>
          </w:divBdr>
          <w:divsChild>
            <w:div w:id="6531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9616">
      <w:bodyDiv w:val="1"/>
      <w:marLeft w:val="0"/>
      <w:marRight w:val="0"/>
      <w:marTop w:val="0"/>
      <w:marBottom w:val="0"/>
      <w:divBdr>
        <w:top w:val="none" w:sz="0" w:space="0" w:color="auto"/>
        <w:left w:val="none" w:sz="0" w:space="0" w:color="auto"/>
        <w:bottom w:val="none" w:sz="0" w:space="0" w:color="auto"/>
        <w:right w:val="none" w:sz="0" w:space="0" w:color="auto"/>
      </w:divBdr>
      <w:divsChild>
        <w:div w:id="1025138186">
          <w:marLeft w:val="0"/>
          <w:marRight w:val="0"/>
          <w:marTop w:val="0"/>
          <w:marBottom w:val="0"/>
          <w:divBdr>
            <w:top w:val="none" w:sz="0" w:space="0" w:color="auto"/>
            <w:left w:val="none" w:sz="0" w:space="0" w:color="auto"/>
            <w:bottom w:val="none" w:sz="0" w:space="0" w:color="auto"/>
            <w:right w:val="none" w:sz="0" w:space="0" w:color="auto"/>
          </w:divBdr>
        </w:div>
        <w:div w:id="2074111663">
          <w:marLeft w:val="0"/>
          <w:marRight w:val="0"/>
          <w:marTop w:val="0"/>
          <w:marBottom w:val="0"/>
          <w:divBdr>
            <w:top w:val="none" w:sz="0" w:space="0" w:color="auto"/>
            <w:left w:val="none" w:sz="0" w:space="0" w:color="auto"/>
            <w:bottom w:val="none" w:sz="0" w:space="0" w:color="auto"/>
            <w:right w:val="none" w:sz="0" w:space="0" w:color="auto"/>
          </w:divBdr>
          <w:divsChild>
            <w:div w:id="15365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485">
      <w:bodyDiv w:val="1"/>
      <w:marLeft w:val="0"/>
      <w:marRight w:val="0"/>
      <w:marTop w:val="0"/>
      <w:marBottom w:val="0"/>
      <w:divBdr>
        <w:top w:val="none" w:sz="0" w:space="0" w:color="auto"/>
        <w:left w:val="none" w:sz="0" w:space="0" w:color="auto"/>
        <w:bottom w:val="none" w:sz="0" w:space="0" w:color="auto"/>
        <w:right w:val="none" w:sz="0" w:space="0" w:color="auto"/>
      </w:divBdr>
    </w:div>
    <w:div w:id="1740398581">
      <w:bodyDiv w:val="1"/>
      <w:marLeft w:val="0"/>
      <w:marRight w:val="0"/>
      <w:marTop w:val="0"/>
      <w:marBottom w:val="0"/>
      <w:divBdr>
        <w:top w:val="none" w:sz="0" w:space="0" w:color="auto"/>
        <w:left w:val="none" w:sz="0" w:space="0" w:color="auto"/>
        <w:bottom w:val="none" w:sz="0" w:space="0" w:color="auto"/>
        <w:right w:val="none" w:sz="0" w:space="0" w:color="auto"/>
      </w:divBdr>
      <w:divsChild>
        <w:div w:id="2054184392">
          <w:marLeft w:val="0"/>
          <w:marRight w:val="0"/>
          <w:marTop w:val="0"/>
          <w:marBottom w:val="0"/>
          <w:divBdr>
            <w:top w:val="none" w:sz="0" w:space="0" w:color="auto"/>
            <w:left w:val="none" w:sz="0" w:space="0" w:color="auto"/>
            <w:bottom w:val="none" w:sz="0" w:space="0" w:color="auto"/>
            <w:right w:val="none" w:sz="0" w:space="0" w:color="auto"/>
          </w:divBdr>
        </w:div>
      </w:divsChild>
    </w:div>
    <w:div w:id="1800686574">
      <w:bodyDiv w:val="1"/>
      <w:marLeft w:val="0"/>
      <w:marRight w:val="0"/>
      <w:marTop w:val="0"/>
      <w:marBottom w:val="0"/>
      <w:divBdr>
        <w:top w:val="none" w:sz="0" w:space="0" w:color="auto"/>
        <w:left w:val="none" w:sz="0" w:space="0" w:color="auto"/>
        <w:bottom w:val="none" w:sz="0" w:space="0" w:color="auto"/>
        <w:right w:val="none" w:sz="0" w:space="0" w:color="auto"/>
      </w:divBdr>
      <w:divsChild>
        <w:div w:id="1608272650">
          <w:marLeft w:val="0"/>
          <w:marRight w:val="0"/>
          <w:marTop w:val="0"/>
          <w:marBottom w:val="0"/>
          <w:divBdr>
            <w:top w:val="none" w:sz="0" w:space="0" w:color="auto"/>
            <w:left w:val="none" w:sz="0" w:space="0" w:color="auto"/>
            <w:bottom w:val="none" w:sz="0" w:space="0" w:color="auto"/>
            <w:right w:val="none" w:sz="0" w:space="0" w:color="auto"/>
          </w:divBdr>
          <w:divsChild>
            <w:div w:id="318308583">
              <w:marLeft w:val="0"/>
              <w:marRight w:val="0"/>
              <w:marTop w:val="0"/>
              <w:marBottom w:val="0"/>
              <w:divBdr>
                <w:top w:val="none" w:sz="0" w:space="0" w:color="auto"/>
                <w:left w:val="none" w:sz="0" w:space="0" w:color="auto"/>
                <w:bottom w:val="none" w:sz="0" w:space="0" w:color="auto"/>
                <w:right w:val="none" w:sz="0" w:space="0" w:color="auto"/>
              </w:divBdr>
            </w:div>
            <w:div w:id="561603333">
              <w:marLeft w:val="0"/>
              <w:marRight w:val="0"/>
              <w:marTop w:val="0"/>
              <w:marBottom w:val="0"/>
              <w:divBdr>
                <w:top w:val="none" w:sz="0" w:space="0" w:color="auto"/>
                <w:left w:val="none" w:sz="0" w:space="0" w:color="auto"/>
                <w:bottom w:val="none" w:sz="0" w:space="0" w:color="auto"/>
                <w:right w:val="none" w:sz="0" w:space="0" w:color="auto"/>
              </w:divBdr>
              <w:divsChild>
                <w:div w:id="3859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5337">
      <w:bodyDiv w:val="1"/>
      <w:marLeft w:val="0"/>
      <w:marRight w:val="0"/>
      <w:marTop w:val="0"/>
      <w:marBottom w:val="0"/>
      <w:divBdr>
        <w:top w:val="none" w:sz="0" w:space="0" w:color="auto"/>
        <w:left w:val="none" w:sz="0" w:space="0" w:color="auto"/>
        <w:bottom w:val="none" w:sz="0" w:space="0" w:color="auto"/>
        <w:right w:val="none" w:sz="0" w:space="0" w:color="auto"/>
      </w:divBdr>
      <w:divsChild>
        <w:div w:id="805318983">
          <w:marLeft w:val="0"/>
          <w:marRight w:val="0"/>
          <w:marTop w:val="0"/>
          <w:marBottom w:val="0"/>
          <w:divBdr>
            <w:top w:val="none" w:sz="0" w:space="0" w:color="auto"/>
            <w:left w:val="none" w:sz="0" w:space="0" w:color="auto"/>
            <w:bottom w:val="none" w:sz="0" w:space="0" w:color="auto"/>
            <w:right w:val="none" w:sz="0" w:space="0" w:color="auto"/>
          </w:divBdr>
          <w:divsChild>
            <w:div w:id="1344015035">
              <w:marLeft w:val="0"/>
              <w:marRight w:val="0"/>
              <w:marTop w:val="0"/>
              <w:marBottom w:val="0"/>
              <w:divBdr>
                <w:top w:val="none" w:sz="0" w:space="0" w:color="auto"/>
                <w:left w:val="none" w:sz="0" w:space="0" w:color="auto"/>
                <w:bottom w:val="none" w:sz="0" w:space="0" w:color="auto"/>
                <w:right w:val="none" w:sz="0" w:space="0" w:color="auto"/>
              </w:divBdr>
            </w:div>
          </w:divsChild>
        </w:div>
        <w:div w:id="987629777">
          <w:marLeft w:val="0"/>
          <w:marRight w:val="0"/>
          <w:marTop w:val="0"/>
          <w:marBottom w:val="0"/>
          <w:divBdr>
            <w:top w:val="none" w:sz="0" w:space="0" w:color="auto"/>
            <w:left w:val="none" w:sz="0" w:space="0" w:color="auto"/>
            <w:bottom w:val="none" w:sz="0" w:space="0" w:color="auto"/>
            <w:right w:val="none" w:sz="0" w:space="0" w:color="auto"/>
          </w:divBdr>
          <w:divsChild>
            <w:div w:id="25106358">
              <w:marLeft w:val="0"/>
              <w:marRight w:val="0"/>
              <w:marTop w:val="0"/>
              <w:marBottom w:val="0"/>
              <w:divBdr>
                <w:top w:val="none" w:sz="0" w:space="0" w:color="auto"/>
                <w:left w:val="none" w:sz="0" w:space="0" w:color="auto"/>
                <w:bottom w:val="none" w:sz="0" w:space="0" w:color="auto"/>
                <w:right w:val="none" w:sz="0" w:space="0" w:color="auto"/>
              </w:divBdr>
            </w:div>
          </w:divsChild>
        </w:div>
        <w:div w:id="151215800">
          <w:marLeft w:val="0"/>
          <w:marRight w:val="0"/>
          <w:marTop w:val="0"/>
          <w:marBottom w:val="0"/>
          <w:divBdr>
            <w:top w:val="none" w:sz="0" w:space="0" w:color="auto"/>
            <w:left w:val="none" w:sz="0" w:space="0" w:color="auto"/>
            <w:bottom w:val="none" w:sz="0" w:space="0" w:color="auto"/>
            <w:right w:val="none" w:sz="0" w:space="0" w:color="auto"/>
          </w:divBdr>
          <w:divsChild>
            <w:div w:id="1022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603">
      <w:bodyDiv w:val="1"/>
      <w:marLeft w:val="0"/>
      <w:marRight w:val="0"/>
      <w:marTop w:val="0"/>
      <w:marBottom w:val="0"/>
      <w:divBdr>
        <w:top w:val="none" w:sz="0" w:space="0" w:color="auto"/>
        <w:left w:val="none" w:sz="0" w:space="0" w:color="auto"/>
        <w:bottom w:val="none" w:sz="0" w:space="0" w:color="auto"/>
        <w:right w:val="none" w:sz="0" w:space="0" w:color="auto"/>
      </w:divBdr>
      <w:divsChild>
        <w:div w:id="462424002">
          <w:marLeft w:val="0"/>
          <w:marRight w:val="0"/>
          <w:marTop w:val="0"/>
          <w:marBottom w:val="0"/>
          <w:divBdr>
            <w:top w:val="none" w:sz="0" w:space="0" w:color="auto"/>
            <w:left w:val="none" w:sz="0" w:space="0" w:color="auto"/>
            <w:bottom w:val="none" w:sz="0" w:space="0" w:color="auto"/>
            <w:right w:val="none" w:sz="0" w:space="0" w:color="auto"/>
          </w:divBdr>
          <w:divsChild>
            <w:div w:id="796802317">
              <w:marLeft w:val="0"/>
              <w:marRight w:val="0"/>
              <w:marTop w:val="0"/>
              <w:marBottom w:val="0"/>
              <w:divBdr>
                <w:top w:val="none" w:sz="0" w:space="0" w:color="auto"/>
                <w:left w:val="none" w:sz="0" w:space="0" w:color="auto"/>
                <w:bottom w:val="none" w:sz="0" w:space="0" w:color="auto"/>
                <w:right w:val="none" w:sz="0" w:space="0" w:color="auto"/>
              </w:divBdr>
            </w:div>
            <w:div w:id="494614643">
              <w:marLeft w:val="0"/>
              <w:marRight w:val="0"/>
              <w:marTop w:val="0"/>
              <w:marBottom w:val="0"/>
              <w:divBdr>
                <w:top w:val="none" w:sz="0" w:space="0" w:color="auto"/>
                <w:left w:val="none" w:sz="0" w:space="0" w:color="auto"/>
                <w:bottom w:val="none" w:sz="0" w:space="0" w:color="auto"/>
                <w:right w:val="none" w:sz="0" w:space="0" w:color="auto"/>
              </w:divBdr>
              <w:divsChild>
                <w:div w:id="710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369">
          <w:marLeft w:val="0"/>
          <w:marRight w:val="0"/>
          <w:marTop w:val="0"/>
          <w:marBottom w:val="0"/>
          <w:divBdr>
            <w:top w:val="none" w:sz="0" w:space="0" w:color="auto"/>
            <w:left w:val="none" w:sz="0" w:space="0" w:color="auto"/>
            <w:bottom w:val="none" w:sz="0" w:space="0" w:color="auto"/>
            <w:right w:val="none" w:sz="0" w:space="0" w:color="auto"/>
          </w:divBdr>
        </w:div>
      </w:divsChild>
    </w:div>
    <w:div w:id="20696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textflow.mheducation.com/figures/007742994X/wiL25389_un0301.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1145-8DD7-4100-9D1A-E6C477B3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cp:lastPrinted>2014-09-11T16:37:00Z</cp:lastPrinted>
  <dcterms:created xsi:type="dcterms:W3CDTF">2016-08-12T18:43:00Z</dcterms:created>
  <dcterms:modified xsi:type="dcterms:W3CDTF">2016-08-12T18:45:00Z</dcterms:modified>
</cp:coreProperties>
</file>