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2F4" w:rsidRDefault="00CF32F4" w:rsidP="00CF32F4">
      <w:pPr>
        <w:spacing w:after="0" w:line="240" w:lineRule="auto"/>
        <w:rPr>
          <w:rFonts w:ascii="Helvetica" w:eastAsia="Times New Roman" w:hAnsi="Helvetica" w:cs="Times New Roman"/>
          <w:b/>
          <w:bCs/>
          <w:color w:val="EA981A"/>
          <w:sz w:val="24"/>
          <w:szCs w:val="24"/>
          <w:bdr w:val="single" w:sz="6" w:space="6" w:color="818284" w:frame="1"/>
        </w:rPr>
      </w:pPr>
      <w:r>
        <w:rPr>
          <w:rFonts w:ascii="Helvetica" w:eastAsia="Times New Roman" w:hAnsi="Helvetica" w:cs="Times New Roman"/>
          <w:b/>
          <w:bCs/>
          <w:color w:val="EA981A"/>
          <w:sz w:val="24"/>
          <w:szCs w:val="24"/>
          <w:bdr w:val="single" w:sz="6" w:space="6" w:color="818284" w:frame="1"/>
        </w:rPr>
        <w:t xml:space="preserve">Equity Transactions </w:t>
      </w:r>
      <w:proofErr w:type="gramStart"/>
      <w:r>
        <w:rPr>
          <w:rFonts w:ascii="Helvetica" w:eastAsia="Times New Roman" w:hAnsi="Helvetica" w:cs="Times New Roman"/>
          <w:b/>
          <w:bCs/>
          <w:color w:val="EA981A"/>
          <w:sz w:val="24"/>
          <w:szCs w:val="24"/>
          <w:bdr w:val="single" w:sz="6" w:space="6" w:color="818284" w:frame="1"/>
        </w:rPr>
        <w:t>In</w:t>
      </w:r>
      <w:proofErr w:type="gramEnd"/>
      <w:r>
        <w:rPr>
          <w:rFonts w:ascii="Helvetica" w:eastAsia="Times New Roman" w:hAnsi="Helvetica" w:cs="Times New Roman"/>
          <w:b/>
          <w:bCs/>
          <w:color w:val="EA981A"/>
          <w:sz w:val="24"/>
          <w:szCs w:val="24"/>
          <w:bdr w:val="single" w:sz="6" w:space="6" w:color="818284" w:frame="1"/>
        </w:rPr>
        <w:t xml:space="preserve"> Class Assignments Student Version Wild 7e</w:t>
      </w:r>
      <w:bookmarkStart w:id="0" w:name="_GoBack"/>
      <w:bookmarkEnd w:id="0"/>
    </w:p>
    <w:p w:rsidR="00CF32F4" w:rsidRPr="00CF32F4" w:rsidRDefault="00CF32F4" w:rsidP="00CF32F4">
      <w:pPr>
        <w:spacing w:after="0" w:line="240" w:lineRule="auto"/>
        <w:rPr>
          <w:rFonts w:ascii="Times New Roman" w:eastAsia="Times New Roman" w:hAnsi="Times New Roman" w:cs="Times New Roman"/>
          <w:color w:val="auto"/>
          <w:sz w:val="24"/>
          <w:szCs w:val="24"/>
        </w:rPr>
      </w:pPr>
      <w:r w:rsidRPr="00CF32F4">
        <w:rPr>
          <w:rFonts w:ascii="Helvetica" w:eastAsia="Times New Roman" w:hAnsi="Helvetica" w:cs="Times New Roman"/>
          <w:b/>
          <w:bCs/>
          <w:color w:val="EA981A"/>
          <w:sz w:val="24"/>
          <w:szCs w:val="24"/>
          <w:bdr w:val="single" w:sz="6" w:space="6" w:color="818284" w:frame="1"/>
        </w:rPr>
        <w:t>QS 11-2</w:t>
      </w:r>
    </w:p>
    <w:p w:rsidR="00CF32F4" w:rsidRPr="00CF32F4" w:rsidRDefault="00CF32F4" w:rsidP="00CF32F4">
      <w:pPr>
        <w:spacing w:after="0" w:line="240" w:lineRule="auto"/>
        <w:rPr>
          <w:rFonts w:ascii="Helvetica" w:eastAsia="Times New Roman" w:hAnsi="Helvetica" w:cs="Times New Roman"/>
          <w:sz w:val="18"/>
          <w:szCs w:val="18"/>
        </w:rPr>
      </w:pPr>
      <w:r w:rsidRPr="00CF32F4">
        <w:rPr>
          <w:rFonts w:ascii="Helvetica" w:eastAsia="Times New Roman" w:hAnsi="Helvetica" w:cs="Times New Roman"/>
          <w:sz w:val="18"/>
          <w:szCs w:val="18"/>
        </w:rPr>
        <w:t>Issuance of no-par common stock P1</w:t>
      </w:r>
    </w:p>
    <w:p w:rsidR="00CF32F4" w:rsidRPr="00CF32F4" w:rsidRDefault="00CF32F4" w:rsidP="00CF32F4">
      <w:pPr>
        <w:spacing w:after="0" w:line="255" w:lineRule="atLeast"/>
        <w:rPr>
          <w:rFonts w:ascii="Helvetica" w:eastAsia="Times New Roman" w:hAnsi="Helvetica" w:cs="Times New Roman"/>
        </w:rPr>
      </w:pPr>
      <w:r w:rsidRPr="00CF32F4">
        <w:rPr>
          <w:rFonts w:ascii="Helvetica" w:eastAsia="Times New Roman" w:hAnsi="Helvetica" w:cs="Times New Roman"/>
        </w:rPr>
        <w:t>Prepare the journal entry to record Autumn Company's issuance of 63,000 shares of no-par value common stock assuming the shares:</w:t>
      </w:r>
    </w:p>
    <w:p w:rsidR="00CF32F4" w:rsidRPr="00CF32F4" w:rsidRDefault="00CF32F4" w:rsidP="00CF32F4">
      <w:pPr>
        <w:numPr>
          <w:ilvl w:val="0"/>
          <w:numId w:val="1"/>
        </w:numPr>
        <w:spacing w:after="0" w:line="255" w:lineRule="atLeast"/>
        <w:rPr>
          <w:rFonts w:ascii="Helvetica" w:eastAsia="Times New Roman" w:hAnsi="Helvetica" w:cs="Times New Roman"/>
        </w:rPr>
      </w:pPr>
      <w:r w:rsidRPr="00CF32F4">
        <w:rPr>
          <w:rFonts w:ascii="Helvetica" w:eastAsia="Times New Roman" w:hAnsi="Helvetica" w:cs="Times New Roman"/>
        </w:rPr>
        <w:t>Sell for $29 cash per share.</w:t>
      </w:r>
    </w:p>
    <w:p w:rsidR="00CF32F4" w:rsidRPr="00CF32F4" w:rsidRDefault="00CF32F4" w:rsidP="00CF32F4">
      <w:pPr>
        <w:numPr>
          <w:ilvl w:val="0"/>
          <w:numId w:val="1"/>
        </w:numPr>
        <w:spacing w:after="0" w:line="255" w:lineRule="atLeast"/>
        <w:rPr>
          <w:rFonts w:ascii="Helvetica" w:eastAsia="Times New Roman" w:hAnsi="Helvetica" w:cs="Times New Roman"/>
        </w:rPr>
      </w:pPr>
      <w:r w:rsidRPr="00CF32F4">
        <w:rPr>
          <w:rFonts w:ascii="Helvetica" w:eastAsia="Times New Roman" w:hAnsi="Helvetica" w:cs="Times New Roman"/>
        </w:rPr>
        <w:t>Are exchanged for land valued at $1,827,000.</w:t>
      </w:r>
    </w:p>
    <w:p w:rsidR="00196B81" w:rsidRDefault="00196B81"/>
    <w:p w:rsidR="00CF32F4" w:rsidRPr="00CF32F4" w:rsidRDefault="00CF32F4" w:rsidP="00CF32F4">
      <w:pPr>
        <w:spacing w:after="0" w:line="240" w:lineRule="auto"/>
        <w:rPr>
          <w:rFonts w:ascii="Helvetica" w:eastAsia="Times New Roman" w:hAnsi="Helvetica" w:cs="Times New Roman"/>
          <w:sz w:val="18"/>
          <w:szCs w:val="18"/>
        </w:rPr>
      </w:pPr>
      <w:r w:rsidRPr="00CF32F4">
        <w:rPr>
          <w:rFonts w:ascii="Helvetica" w:eastAsia="Times New Roman" w:hAnsi="Helvetica" w:cs="Times New Roman"/>
          <w:b/>
          <w:bCs/>
          <w:color w:val="EA981A"/>
          <w:sz w:val="24"/>
          <w:szCs w:val="24"/>
          <w:bdr w:val="single" w:sz="6" w:space="6" w:color="818284" w:frame="1"/>
        </w:rPr>
        <w:t>QS 11-3</w:t>
      </w:r>
    </w:p>
    <w:p w:rsidR="00CF32F4" w:rsidRPr="00CF32F4" w:rsidRDefault="00CF32F4" w:rsidP="00CF32F4">
      <w:pPr>
        <w:spacing w:after="0" w:line="240" w:lineRule="auto"/>
        <w:rPr>
          <w:rFonts w:ascii="Helvetica" w:eastAsia="Times New Roman" w:hAnsi="Helvetica" w:cs="Times New Roman"/>
          <w:sz w:val="18"/>
          <w:szCs w:val="18"/>
        </w:rPr>
      </w:pPr>
      <w:r w:rsidRPr="00CF32F4">
        <w:rPr>
          <w:rFonts w:ascii="Helvetica" w:eastAsia="Times New Roman" w:hAnsi="Helvetica" w:cs="Times New Roman"/>
          <w:sz w:val="18"/>
          <w:szCs w:val="18"/>
        </w:rPr>
        <w:t>Issuance of common stock P1</w:t>
      </w:r>
    </w:p>
    <w:p w:rsidR="00CF32F4" w:rsidRPr="00CF32F4" w:rsidRDefault="00CF32F4" w:rsidP="00CF32F4">
      <w:pPr>
        <w:spacing w:after="0" w:line="255" w:lineRule="atLeast"/>
        <w:rPr>
          <w:rFonts w:ascii="Helvetica" w:eastAsia="Times New Roman" w:hAnsi="Helvetica" w:cs="Times New Roman"/>
        </w:rPr>
      </w:pPr>
      <w:r w:rsidRPr="00CF32F4">
        <w:rPr>
          <w:rFonts w:ascii="Helvetica" w:eastAsia="Times New Roman" w:hAnsi="Helvetica" w:cs="Times New Roman"/>
        </w:rPr>
        <w:t xml:space="preserve">Prepare the journal entry to record </w:t>
      </w:r>
      <w:proofErr w:type="spellStart"/>
      <w:r w:rsidRPr="00CF32F4">
        <w:rPr>
          <w:rFonts w:ascii="Helvetica" w:eastAsia="Times New Roman" w:hAnsi="Helvetica" w:cs="Times New Roman"/>
        </w:rPr>
        <w:t>Zende</w:t>
      </w:r>
      <w:proofErr w:type="spellEnd"/>
      <w:r w:rsidRPr="00CF32F4">
        <w:rPr>
          <w:rFonts w:ascii="Helvetica" w:eastAsia="Times New Roman" w:hAnsi="Helvetica" w:cs="Times New Roman"/>
        </w:rPr>
        <w:t xml:space="preserve"> Company's issuance of 75,000 shares of $5 par value common stock assuming the shares sell for:</w:t>
      </w:r>
    </w:p>
    <w:p w:rsidR="00CF32F4" w:rsidRPr="00CF32F4" w:rsidRDefault="00CF32F4" w:rsidP="00CF32F4">
      <w:pPr>
        <w:numPr>
          <w:ilvl w:val="0"/>
          <w:numId w:val="2"/>
        </w:numPr>
        <w:spacing w:after="0" w:line="255" w:lineRule="atLeast"/>
        <w:rPr>
          <w:rFonts w:ascii="Helvetica" w:eastAsia="Times New Roman" w:hAnsi="Helvetica" w:cs="Times New Roman"/>
        </w:rPr>
      </w:pPr>
      <w:r w:rsidRPr="00CF32F4">
        <w:rPr>
          <w:rFonts w:ascii="Helvetica" w:eastAsia="Times New Roman" w:hAnsi="Helvetica" w:cs="Times New Roman"/>
        </w:rPr>
        <w:t>$5 cash per share.</w:t>
      </w:r>
    </w:p>
    <w:p w:rsidR="00CF32F4" w:rsidRDefault="00CF32F4" w:rsidP="00CF32F4">
      <w:pPr>
        <w:numPr>
          <w:ilvl w:val="0"/>
          <w:numId w:val="2"/>
        </w:numPr>
        <w:spacing w:line="255" w:lineRule="atLeast"/>
        <w:rPr>
          <w:rFonts w:ascii="Helvetica" w:eastAsia="Times New Roman" w:hAnsi="Helvetica" w:cs="Times New Roman"/>
        </w:rPr>
      </w:pPr>
      <w:r w:rsidRPr="00CF32F4">
        <w:rPr>
          <w:rFonts w:ascii="Helvetica" w:eastAsia="Times New Roman" w:hAnsi="Helvetica" w:cs="Times New Roman"/>
        </w:rPr>
        <w:t>$6 cash per share.</w:t>
      </w:r>
    </w:p>
    <w:p w:rsidR="00CF32F4" w:rsidRDefault="00CF32F4" w:rsidP="00CF32F4">
      <w:pPr>
        <w:spacing w:line="255" w:lineRule="atLeast"/>
        <w:ind w:left="720"/>
        <w:rPr>
          <w:rFonts w:ascii="Helvetica" w:eastAsia="Times New Roman" w:hAnsi="Helvetica" w:cs="Times New Roman"/>
        </w:rPr>
      </w:pPr>
    </w:p>
    <w:p w:rsidR="00CF32F4" w:rsidRPr="00CF32F4" w:rsidRDefault="00CF32F4" w:rsidP="00CF32F4">
      <w:pPr>
        <w:spacing w:line="255" w:lineRule="atLeast"/>
        <w:ind w:left="720"/>
        <w:rPr>
          <w:rFonts w:ascii="Helvetica" w:eastAsia="Times New Roman" w:hAnsi="Helvetica" w:cs="Times New Roman"/>
        </w:rPr>
      </w:pPr>
    </w:p>
    <w:p w:rsidR="00CF32F4" w:rsidRPr="00CF32F4" w:rsidRDefault="00CF32F4" w:rsidP="00CF32F4">
      <w:pPr>
        <w:spacing w:after="0" w:line="240" w:lineRule="auto"/>
        <w:rPr>
          <w:rFonts w:ascii="Helvetica" w:eastAsia="Times New Roman" w:hAnsi="Helvetica" w:cs="Times New Roman"/>
          <w:sz w:val="18"/>
          <w:szCs w:val="18"/>
        </w:rPr>
      </w:pPr>
      <w:r w:rsidRPr="00CF32F4">
        <w:rPr>
          <w:rFonts w:ascii="Helvetica" w:eastAsia="Times New Roman" w:hAnsi="Helvetica" w:cs="Times New Roman"/>
          <w:b/>
          <w:bCs/>
          <w:color w:val="EA981A"/>
          <w:sz w:val="24"/>
          <w:szCs w:val="24"/>
          <w:bdr w:val="single" w:sz="6" w:space="6" w:color="818284" w:frame="1"/>
        </w:rPr>
        <w:t>QS 11-4</w:t>
      </w:r>
    </w:p>
    <w:p w:rsidR="00CF32F4" w:rsidRPr="00CF32F4" w:rsidRDefault="00CF32F4" w:rsidP="00CF32F4">
      <w:pPr>
        <w:spacing w:after="0" w:line="240" w:lineRule="auto"/>
        <w:rPr>
          <w:rFonts w:ascii="Helvetica" w:eastAsia="Times New Roman" w:hAnsi="Helvetica" w:cs="Times New Roman"/>
          <w:sz w:val="18"/>
          <w:szCs w:val="18"/>
        </w:rPr>
      </w:pPr>
      <w:r w:rsidRPr="00CF32F4">
        <w:rPr>
          <w:rFonts w:ascii="Helvetica" w:eastAsia="Times New Roman" w:hAnsi="Helvetica" w:cs="Times New Roman"/>
          <w:sz w:val="18"/>
          <w:szCs w:val="18"/>
        </w:rPr>
        <w:t>Issuance of par and stated value common stock P1</w:t>
      </w:r>
    </w:p>
    <w:p w:rsidR="00CF32F4" w:rsidRPr="00CF32F4" w:rsidRDefault="00CF32F4" w:rsidP="00CF32F4">
      <w:pPr>
        <w:spacing w:after="0" w:line="255" w:lineRule="atLeast"/>
        <w:rPr>
          <w:rFonts w:ascii="Helvetica" w:eastAsia="Times New Roman" w:hAnsi="Helvetica" w:cs="Times New Roman"/>
        </w:rPr>
      </w:pPr>
      <w:r w:rsidRPr="00CF32F4">
        <w:rPr>
          <w:rFonts w:ascii="Helvetica" w:eastAsia="Times New Roman" w:hAnsi="Helvetica" w:cs="Times New Roman"/>
        </w:rPr>
        <w:t xml:space="preserve">Prepare the journal entry to record </w:t>
      </w:r>
      <w:proofErr w:type="spellStart"/>
      <w:r w:rsidRPr="00CF32F4">
        <w:rPr>
          <w:rFonts w:ascii="Helvetica" w:eastAsia="Times New Roman" w:hAnsi="Helvetica" w:cs="Times New Roman"/>
        </w:rPr>
        <w:t>Jevonte</w:t>
      </w:r>
      <w:proofErr w:type="spellEnd"/>
      <w:r w:rsidRPr="00CF32F4">
        <w:rPr>
          <w:rFonts w:ascii="Helvetica" w:eastAsia="Times New Roman" w:hAnsi="Helvetica" w:cs="Times New Roman"/>
        </w:rPr>
        <w:t xml:space="preserve"> Company's issuance of 36,000 shares of its common stock assuming the shares have a:</w:t>
      </w:r>
    </w:p>
    <w:p w:rsidR="00CF32F4" w:rsidRPr="00CF32F4" w:rsidRDefault="00CF32F4" w:rsidP="00CF32F4">
      <w:pPr>
        <w:numPr>
          <w:ilvl w:val="0"/>
          <w:numId w:val="3"/>
        </w:numPr>
        <w:spacing w:after="0" w:line="255" w:lineRule="atLeast"/>
        <w:rPr>
          <w:rFonts w:ascii="Helvetica" w:eastAsia="Times New Roman" w:hAnsi="Helvetica" w:cs="Times New Roman"/>
        </w:rPr>
      </w:pPr>
      <w:r w:rsidRPr="00CF32F4">
        <w:rPr>
          <w:rFonts w:ascii="Helvetica" w:eastAsia="Times New Roman" w:hAnsi="Helvetica" w:cs="Times New Roman"/>
        </w:rPr>
        <w:t>$2 par value and sell for $18 cash per share.</w:t>
      </w:r>
    </w:p>
    <w:p w:rsidR="00CF32F4" w:rsidRDefault="00CF32F4" w:rsidP="00CF32F4">
      <w:pPr>
        <w:numPr>
          <w:ilvl w:val="0"/>
          <w:numId w:val="3"/>
        </w:numPr>
        <w:spacing w:line="255" w:lineRule="atLeast"/>
        <w:rPr>
          <w:rFonts w:ascii="Helvetica" w:eastAsia="Times New Roman" w:hAnsi="Helvetica" w:cs="Times New Roman"/>
        </w:rPr>
      </w:pPr>
      <w:r w:rsidRPr="00CF32F4">
        <w:rPr>
          <w:rFonts w:ascii="Helvetica" w:eastAsia="Times New Roman" w:hAnsi="Helvetica" w:cs="Times New Roman"/>
        </w:rPr>
        <w:t>$2 stated value and sell for $18 cash per share.</w:t>
      </w:r>
    </w:p>
    <w:p w:rsidR="00CF32F4" w:rsidRPr="00CF32F4" w:rsidRDefault="00CF32F4" w:rsidP="00CF32F4">
      <w:pPr>
        <w:spacing w:line="255" w:lineRule="atLeast"/>
        <w:ind w:left="720"/>
        <w:rPr>
          <w:rFonts w:ascii="Helvetica" w:eastAsia="Times New Roman" w:hAnsi="Helvetica" w:cs="Times New Roman"/>
        </w:rPr>
      </w:pPr>
    </w:p>
    <w:p w:rsidR="00CF32F4" w:rsidRPr="00CF32F4" w:rsidRDefault="00CF32F4" w:rsidP="00CF32F4">
      <w:pPr>
        <w:spacing w:after="0" w:line="240" w:lineRule="auto"/>
        <w:rPr>
          <w:rFonts w:ascii="Helvetica" w:eastAsia="Times New Roman" w:hAnsi="Helvetica" w:cs="Times New Roman"/>
          <w:sz w:val="18"/>
          <w:szCs w:val="18"/>
        </w:rPr>
      </w:pPr>
      <w:r w:rsidRPr="00CF32F4">
        <w:rPr>
          <w:rFonts w:ascii="Helvetica" w:eastAsia="Times New Roman" w:hAnsi="Helvetica" w:cs="Times New Roman"/>
          <w:b/>
          <w:bCs/>
          <w:color w:val="EA981A"/>
          <w:sz w:val="24"/>
          <w:szCs w:val="24"/>
          <w:bdr w:val="single" w:sz="6" w:space="6" w:color="818284" w:frame="1"/>
        </w:rPr>
        <w:t>QS 11-5</w:t>
      </w:r>
    </w:p>
    <w:p w:rsidR="00CF32F4" w:rsidRPr="00CF32F4" w:rsidRDefault="00CF32F4" w:rsidP="00CF32F4">
      <w:pPr>
        <w:spacing w:after="0" w:line="240" w:lineRule="auto"/>
        <w:rPr>
          <w:rFonts w:ascii="Helvetica" w:eastAsia="Times New Roman" w:hAnsi="Helvetica" w:cs="Times New Roman"/>
          <w:sz w:val="18"/>
          <w:szCs w:val="18"/>
        </w:rPr>
      </w:pPr>
      <w:r w:rsidRPr="00CF32F4">
        <w:rPr>
          <w:rFonts w:ascii="Helvetica" w:eastAsia="Times New Roman" w:hAnsi="Helvetica" w:cs="Times New Roman"/>
          <w:sz w:val="18"/>
          <w:szCs w:val="18"/>
        </w:rPr>
        <w:t>Issuance of common stock P1</w:t>
      </w:r>
    </w:p>
    <w:p w:rsidR="00CF32F4" w:rsidRDefault="00CF32F4" w:rsidP="00CF32F4">
      <w:pPr>
        <w:spacing w:line="255" w:lineRule="atLeast"/>
        <w:rPr>
          <w:rFonts w:ascii="Helvetica" w:eastAsia="Times New Roman" w:hAnsi="Helvetica" w:cs="Times New Roman"/>
        </w:rPr>
      </w:pPr>
      <w:r w:rsidRPr="00CF32F4">
        <w:rPr>
          <w:rFonts w:ascii="Helvetica" w:eastAsia="Times New Roman" w:hAnsi="Helvetica" w:cs="Times New Roman"/>
        </w:rPr>
        <w:t>Prepare the issuer's journal entry for each separate transaction. (</w:t>
      </w:r>
      <w:r w:rsidRPr="00CF32F4">
        <w:rPr>
          <w:rFonts w:ascii="Helvetica" w:eastAsia="Times New Roman" w:hAnsi="Helvetica" w:cs="Times New Roman"/>
          <w:i/>
          <w:iCs/>
        </w:rPr>
        <w:t>a</w:t>
      </w:r>
      <w:r w:rsidRPr="00CF32F4">
        <w:rPr>
          <w:rFonts w:ascii="Helvetica" w:eastAsia="Times New Roman" w:hAnsi="Helvetica" w:cs="Times New Roman"/>
        </w:rPr>
        <w:t>) On March 1, Atlantic Co. issues 42,500 shares of $4 par value common stock for $297,500 cash. (</w:t>
      </w:r>
      <w:r w:rsidRPr="00CF32F4">
        <w:rPr>
          <w:rFonts w:ascii="Helvetica" w:eastAsia="Times New Roman" w:hAnsi="Helvetica" w:cs="Times New Roman"/>
          <w:i/>
          <w:iCs/>
        </w:rPr>
        <w:t>b</w:t>
      </w:r>
      <w:r w:rsidRPr="00CF32F4">
        <w:rPr>
          <w:rFonts w:ascii="Helvetica" w:eastAsia="Times New Roman" w:hAnsi="Helvetica" w:cs="Times New Roman"/>
        </w:rPr>
        <w:t>) On April 1, OP Co. issues no-par value common stock for $70,000 cash. (</w:t>
      </w:r>
      <w:r w:rsidRPr="00CF32F4">
        <w:rPr>
          <w:rFonts w:ascii="Helvetica" w:eastAsia="Times New Roman" w:hAnsi="Helvetica" w:cs="Times New Roman"/>
          <w:i/>
          <w:iCs/>
        </w:rPr>
        <w:t>c</w:t>
      </w:r>
      <w:r w:rsidRPr="00CF32F4">
        <w:rPr>
          <w:rFonts w:ascii="Helvetica" w:eastAsia="Times New Roman" w:hAnsi="Helvetica" w:cs="Times New Roman"/>
        </w:rPr>
        <w:t xml:space="preserve">) On April 6, MPG issues 2,000 shares of $25 par value common stock for $45,000 of inventory, $145,000 of machinery, and acceptance of </w:t>
      </w:r>
      <w:proofErr w:type="gramStart"/>
      <w:r w:rsidRPr="00CF32F4">
        <w:rPr>
          <w:rFonts w:ascii="Helvetica" w:eastAsia="Times New Roman" w:hAnsi="Helvetica" w:cs="Times New Roman"/>
        </w:rPr>
        <w:t>an</w:t>
      </w:r>
      <w:proofErr w:type="gramEnd"/>
      <w:r w:rsidRPr="00CF32F4">
        <w:rPr>
          <w:rFonts w:ascii="Helvetica" w:eastAsia="Times New Roman" w:hAnsi="Helvetica" w:cs="Times New Roman"/>
        </w:rPr>
        <w:t xml:space="preserve"> $94,000 note payable.</w:t>
      </w:r>
    </w:p>
    <w:p w:rsidR="00CF32F4" w:rsidRPr="00CF32F4" w:rsidRDefault="00CF32F4" w:rsidP="00CF32F4">
      <w:pPr>
        <w:spacing w:line="255" w:lineRule="atLeast"/>
        <w:rPr>
          <w:rFonts w:ascii="Helvetica" w:eastAsia="Times New Roman" w:hAnsi="Helvetica" w:cs="Times New Roman"/>
        </w:rPr>
      </w:pPr>
    </w:p>
    <w:p w:rsidR="00CF32F4" w:rsidRPr="00CF32F4" w:rsidRDefault="00CF32F4" w:rsidP="00CF32F4">
      <w:pPr>
        <w:spacing w:after="0" w:line="240" w:lineRule="auto"/>
        <w:rPr>
          <w:rFonts w:ascii="Helvetica" w:eastAsia="Times New Roman" w:hAnsi="Helvetica" w:cs="Times New Roman"/>
          <w:sz w:val="18"/>
          <w:szCs w:val="18"/>
        </w:rPr>
      </w:pPr>
      <w:r w:rsidRPr="00CF32F4">
        <w:rPr>
          <w:rFonts w:ascii="Helvetica" w:eastAsia="Times New Roman" w:hAnsi="Helvetica" w:cs="Times New Roman"/>
          <w:b/>
          <w:bCs/>
          <w:color w:val="EA981A"/>
          <w:sz w:val="24"/>
          <w:szCs w:val="24"/>
          <w:bdr w:val="single" w:sz="6" w:space="6" w:color="818284" w:frame="1"/>
        </w:rPr>
        <w:t>QS 11-6</w:t>
      </w:r>
    </w:p>
    <w:p w:rsidR="00CF32F4" w:rsidRPr="00CF32F4" w:rsidRDefault="00CF32F4" w:rsidP="00CF32F4">
      <w:pPr>
        <w:spacing w:after="0" w:line="240" w:lineRule="auto"/>
        <w:rPr>
          <w:rFonts w:ascii="Helvetica" w:eastAsia="Times New Roman" w:hAnsi="Helvetica" w:cs="Times New Roman"/>
          <w:sz w:val="18"/>
          <w:szCs w:val="18"/>
        </w:rPr>
      </w:pPr>
      <w:r w:rsidRPr="00CF32F4">
        <w:rPr>
          <w:rFonts w:ascii="Helvetica" w:eastAsia="Times New Roman" w:hAnsi="Helvetica" w:cs="Times New Roman"/>
          <w:sz w:val="18"/>
          <w:szCs w:val="18"/>
        </w:rPr>
        <w:t>Preferred stock issuance and dividends C2</w:t>
      </w:r>
    </w:p>
    <w:p w:rsidR="00CF32F4" w:rsidRPr="00CF32F4" w:rsidRDefault="00CF32F4" w:rsidP="00CF32F4">
      <w:pPr>
        <w:numPr>
          <w:ilvl w:val="0"/>
          <w:numId w:val="4"/>
        </w:numPr>
        <w:spacing w:after="0" w:line="255" w:lineRule="atLeast"/>
        <w:rPr>
          <w:rFonts w:ascii="Helvetica" w:eastAsia="Times New Roman" w:hAnsi="Helvetica" w:cs="Times New Roman"/>
        </w:rPr>
      </w:pPr>
      <w:r w:rsidRPr="00CF32F4">
        <w:rPr>
          <w:rFonts w:ascii="Helvetica" w:eastAsia="Times New Roman" w:hAnsi="Helvetica" w:cs="Times New Roman"/>
        </w:rPr>
        <w:t xml:space="preserve">Prepare the journal entry to record </w:t>
      </w:r>
      <w:proofErr w:type="spellStart"/>
      <w:r w:rsidRPr="00CF32F4">
        <w:rPr>
          <w:rFonts w:ascii="Helvetica" w:eastAsia="Times New Roman" w:hAnsi="Helvetica" w:cs="Times New Roman"/>
        </w:rPr>
        <w:t>Tamasine</w:t>
      </w:r>
      <w:proofErr w:type="spellEnd"/>
      <w:r w:rsidRPr="00CF32F4">
        <w:rPr>
          <w:rFonts w:ascii="Helvetica" w:eastAsia="Times New Roman" w:hAnsi="Helvetica" w:cs="Times New Roman"/>
        </w:rPr>
        <w:t xml:space="preserve"> Company's issuance of 5,000 shares of $100 par value 7% cumulative preferred stock for $102 cash per share.</w:t>
      </w:r>
    </w:p>
    <w:p w:rsidR="00CF32F4" w:rsidRPr="00CF32F4" w:rsidRDefault="00CF32F4" w:rsidP="00CF32F4">
      <w:pPr>
        <w:numPr>
          <w:ilvl w:val="0"/>
          <w:numId w:val="4"/>
        </w:numPr>
        <w:spacing w:line="255" w:lineRule="atLeast"/>
        <w:rPr>
          <w:rFonts w:ascii="Helvetica" w:eastAsia="Times New Roman" w:hAnsi="Helvetica" w:cs="Times New Roman"/>
        </w:rPr>
      </w:pPr>
      <w:r w:rsidRPr="00CF32F4">
        <w:rPr>
          <w:rFonts w:ascii="Helvetica" w:eastAsia="Times New Roman" w:hAnsi="Helvetica" w:cs="Times New Roman"/>
        </w:rPr>
        <w:t xml:space="preserve">Assuming the facts in part 1, if </w:t>
      </w:r>
      <w:proofErr w:type="spellStart"/>
      <w:r w:rsidRPr="00CF32F4">
        <w:rPr>
          <w:rFonts w:ascii="Helvetica" w:eastAsia="Times New Roman" w:hAnsi="Helvetica" w:cs="Times New Roman"/>
        </w:rPr>
        <w:t>Tamasine</w:t>
      </w:r>
      <w:proofErr w:type="spellEnd"/>
      <w:r w:rsidRPr="00CF32F4">
        <w:rPr>
          <w:rFonts w:ascii="Helvetica" w:eastAsia="Times New Roman" w:hAnsi="Helvetica" w:cs="Times New Roman"/>
        </w:rPr>
        <w:t xml:space="preserve"> declares a year-end cash dividend, what is the amount of dividend paid to preferred shareholders? (</w:t>
      </w:r>
      <w:r>
        <w:rPr>
          <w:rFonts w:ascii="Helvetica" w:eastAsia="Times New Roman" w:hAnsi="Helvetica" w:cs="Times New Roman"/>
        </w:rPr>
        <w:t>Assume no dividends in arrears.</w:t>
      </w:r>
    </w:p>
    <w:p w:rsidR="00CF32F4" w:rsidRDefault="00CF32F4">
      <w:pPr>
        <w:rPr>
          <w:rFonts w:ascii="Helvetica" w:eastAsia="Times New Roman" w:hAnsi="Helvetica" w:cs="Times New Roman"/>
          <w:b/>
          <w:bCs/>
          <w:color w:val="EA981A"/>
          <w:sz w:val="24"/>
          <w:szCs w:val="24"/>
          <w:bdr w:val="single" w:sz="6" w:space="6" w:color="818284" w:frame="1"/>
        </w:rPr>
      </w:pPr>
      <w:r>
        <w:rPr>
          <w:rFonts w:ascii="Helvetica" w:eastAsia="Times New Roman" w:hAnsi="Helvetica" w:cs="Times New Roman"/>
          <w:b/>
          <w:bCs/>
          <w:color w:val="EA981A"/>
          <w:sz w:val="24"/>
          <w:szCs w:val="24"/>
          <w:bdr w:val="single" w:sz="6" w:space="6" w:color="818284" w:frame="1"/>
        </w:rPr>
        <w:br w:type="page"/>
      </w:r>
    </w:p>
    <w:p w:rsidR="00CF32F4" w:rsidRPr="00CF32F4" w:rsidRDefault="00CF32F4" w:rsidP="00CF32F4">
      <w:pPr>
        <w:spacing w:after="0" w:line="240" w:lineRule="auto"/>
        <w:rPr>
          <w:rFonts w:ascii="Helvetica" w:eastAsia="Times New Roman" w:hAnsi="Helvetica" w:cs="Times New Roman"/>
          <w:sz w:val="18"/>
          <w:szCs w:val="18"/>
        </w:rPr>
      </w:pPr>
      <w:r w:rsidRPr="00CF32F4">
        <w:rPr>
          <w:rFonts w:ascii="Helvetica" w:eastAsia="Times New Roman" w:hAnsi="Helvetica" w:cs="Times New Roman"/>
          <w:b/>
          <w:bCs/>
          <w:color w:val="EA981A"/>
          <w:sz w:val="24"/>
          <w:szCs w:val="24"/>
          <w:bdr w:val="single" w:sz="6" w:space="6" w:color="818284" w:frame="1"/>
        </w:rPr>
        <w:lastRenderedPageBreak/>
        <w:t>QS 11-7</w:t>
      </w:r>
    </w:p>
    <w:p w:rsidR="00CF32F4" w:rsidRPr="00CF32F4" w:rsidRDefault="00CF32F4" w:rsidP="00CF32F4">
      <w:pPr>
        <w:spacing w:after="0" w:line="240" w:lineRule="auto"/>
        <w:rPr>
          <w:rFonts w:ascii="Helvetica" w:eastAsia="Times New Roman" w:hAnsi="Helvetica" w:cs="Times New Roman"/>
          <w:sz w:val="18"/>
          <w:szCs w:val="18"/>
        </w:rPr>
      </w:pPr>
      <w:r w:rsidRPr="00CF32F4">
        <w:rPr>
          <w:rFonts w:ascii="Helvetica" w:eastAsia="Times New Roman" w:hAnsi="Helvetica" w:cs="Times New Roman"/>
          <w:sz w:val="18"/>
          <w:szCs w:val="18"/>
        </w:rPr>
        <w:t>Accounting for dividends P2</w:t>
      </w:r>
    </w:p>
    <w:p w:rsidR="00CF32F4" w:rsidRPr="00CF32F4" w:rsidRDefault="00CF32F4" w:rsidP="00CF32F4">
      <w:pPr>
        <w:spacing w:after="0" w:line="255" w:lineRule="atLeast"/>
        <w:rPr>
          <w:rFonts w:ascii="Helvetica" w:eastAsia="Times New Roman" w:hAnsi="Helvetica" w:cs="Times New Roman"/>
        </w:rPr>
      </w:pPr>
      <w:r w:rsidRPr="00CF32F4">
        <w:rPr>
          <w:rFonts w:ascii="Helvetica" w:eastAsia="Times New Roman" w:hAnsi="Helvetica" w:cs="Times New Roman"/>
        </w:rPr>
        <w:t>Which of the following statements are true regarding dividends?</w:t>
      </w:r>
    </w:p>
    <w:p w:rsidR="00CF32F4" w:rsidRPr="00CF32F4" w:rsidRDefault="00CF32F4" w:rsidP="00CF32F4">
      <w:pPr>
        <w:numPr>
          <w:ilvl w:val="0"/>
          <w:numId w:val="5"/>
        </w:numPr>
        <w:spacing w:after="0" w:line="255" w:lineRule="atLeast"/>
        <w:ind w:left="450"/>
        <w:textAlignment w:val="top"/>
        <w:rPr>
          <w:rFonts w:ascii="Helvetica" w:eastAsia="Times New Roman" w:hAnsi="Helvetica" w:cs="Times New Roman"/>
        </w:rPr>
      </w:pPr>
      <w:r w:rsidRPr="00CF32F4">
        <w:rPr>
          <w:rFonts w:ascii="Helvetica" w:eastAsia="Times New Roman" w:hAnsi="Helvetica" w:cs="Times New Roman"/>
        </w:rPr>
        <w:t>Cash and stock dividends reduce retained earnings.</w:t>
      </w:r>
    </w:p>
    <w:p w:rsidR="00CF32F4" w:rsidRPr="00CF32F4" w:rsidRDefault="00CF32F4" w:rsidP="00CF32F4">
      <w:pPr>
        <w:numPr>
          <w:ilvl w:val="0"/>
          <w:numId w:val="5"/>
        </w:numPr>
        <w:spacing w:after="0" w:line="255" w:lineRule="atLeast"/>
        <w:ind w:left="450"/>
        <w:textAlignment w:val="top"/>
        <w:rPr>
          <w:rFonts w:ascii="Helvetica" w:eastAsia="Times New Roman" w:hAnsi="Helvetica" w:cs="Times New Roman"/>
        </w:rPr>
      </w:pPr>
      <w:r w:rsidRPr="00CF32F4">
        <w:rPr>
          <w:rFonts w:ascii="Helvetica" w:eastAsia="Times New Roman" w:hAnsi="Helvetica" w:cs="Times New Roman"/>
        </w:rPr>
        <w:t>Dividends payable is recorded at the time a cash dividend is declared.</w:t>
      </w:r>
    </w:p>
    <w:p w:rsidR="00CF32F4" w:rsidRPr="00CF32F4" w:rsidRDefault="00CF32F4" w:rsidP="00CF32F4">
      <w:pPr>
        <w:numPr>
          <w:ilvl w:val="0"/>
          <w:numId w:val="5"/>
        </w:numPr>
        <w:spacing w:after="0" w:line="255" w:lineRule="atLeast"/>
        <w:ind w:left="450"/>
        <w:textAlignment w:val="top"/>
        <w:rPr>
          <w:rFonts w:ascii="Helvetica" w:eastAsia="Times New Roman" w:hAnsi="Helvetica" w:cs="Times New Roman"/>
        </w:rPr>
      </w:pPr>
      <w:r w:rsidRPr="00CF32F4">
        <w:rPr>
          <w:rFonts w:ascii="Helvetica" w:eastAsia="Times New Roman" w:hAnsi="Helvetica" w:cs="Times New Roman"/>
        </w:rPr>
        <w:t>The date of record refers to the date a cash dividend is paid to stockholders.</w:t>
      </w:r>
    </w:p>
    <w:p w:rsidR="00CF32F4" w:rsidRDefault="00CF32F4" w:rsidP="00CF32F4">
      <w:pPr>
        <w:numPr>
          <w:ilvl w:val="0"/>
          <w:numId w:val="5"/>
        </w:numPr>
        <w:spacing w:line="255" w:lineRule="atLeast"/>
        <w:ind w:left="450"/>
        <w:textAlignment w:val="top"/>
        <w:rPr>
          <w:rFonts w:ascii="Helvetica" w:eastAsia="Times New Roman" w:hAnsi="Helvetica" w:cs="Times New Roman"/>
        </w:rPr>
      </w:pPr>
      <w:r w:rsidRPr="00CF32F4">
        <w:rPr>
          <w:rFonts w:ascii="Helvetica" w:eastAsia="Times New Roman" w:hAnsi="Helvetica" w:cs="Times New Roman"/>
        </w:rPr>
        <w:t>Stock dividends are a mechanism to keep the market price of stock affordable.</w:t>
      </w:r>
    </w:p>
    <w:p w:rsidR="00CF32F4" w:rsidRPr="00CF32F4" w:rsidRDefault="00CF32F4" w:rsidP="00CF32F4">
      <w:pPr>
        <w:numPr>
          <w:ilvl w:val="0"/>
          <w:numId w:val="5"/>
        </w:numPr>
        <w:spacing w:line="255" w:lineRule="atLeast"/>
        <w:ind w:left="450"/>
        <w:textAlignment w:val="top"/>
        <w:rPr>
          <w:rFonts w:ascii="Helvetica" w:eastAsia="Times New Roman" w:hAnsi="Helvetica" w:cs="Times New Roman"/>
        </w:rPr>
      </w:pPr>
    </w:p>
    <w:p w:rsidR="00CF32F4" w:rsidRPr="00CF32F4" w:rsidRDefault="00CF32F4" w:rsidP="00CF32F4">
      <w:pPr>
        <w:spacing w:after="0" w:line="240" w:lineRule="auto"/>
        <w:rPr>
          <w:rFonts w:ascii="Helvetica" w:eastAsia="Times New Roman" w:hAnsi="Helvetica" w:cs="Times New Roman"/>
          <w:sz w:val="18"/>
          <w:szCs w:val="18"/>
        </w:rPr>
      </w:pPr>
      <w:r w:rsidRPr="00CF32F4">
        <w:rPr>
          <w:rFonts w:ascii="Helvetica" w:eastAsia="Times New Roman" w:hAnsi="Helvetica" w:cs="Times New Roman"/>
          <w:b/>
          <w:bCs/>
          <w:color w:val="EA981A"/>
          <w:sz w:val="24"/>
          <w:szCs w:val="24"/>
          <w:bdr w:val="single" w:sz="6" w:space="6" w:color="818284" w:frame="1"/>
        </w:rPr>
        <w:t>QS 11-8</w:t>
      </w:r>
    </w:p>
    <w:p w:rsidR="00CF32F4" w:rsidRPr="00CF32F4" w:rsidRDefault="00CF32F4" w:rsidP="00CF32F4">
      <w:pPr>
        <w:spacing w:after="0" w:line="240" w:lineRule="auto"/>
        <w:rPr>
          <w:rFonts w:ascii="Helvetica" w:eastAsia="Times New Roman" w:hAnsi="Helvetica" w:cs="Times New Roman"/>
          <w:sz w:val="18"/>
          <w:szCs w:val="18"/>
        </w:rPr>
      </w:pPr>
      <w:r w:rsidRPr="00CF32F4">
        <w:rPr>
          <w:rFonts w:ascii="Helvetica" w:eastAsia="Times New Roman" w:hAnsi="Helvetica" w:cs="Times New Roman"/>
          <w:sz w:val="18"/>
          <w:szCs w:val="18"/>
        </w:rPr>
        <w:t>Accounting for cash dividends P2</w:t>
      </w:r>
    </w:p>
    <w:p w:rsidR="00CF32F4" w:rsidRPr="00CF32F4" w:rsidRDefault="00CF32F4" w:rsidP="00CF32F4">
      <w:pPr>
        <w:spacing w:line="255" w:lineRule="atLeast"/>
        <w:rPr>
          <w:rFonts w:ascii="Helvetica" w:eastAsia="Times New Roman" w:hAnsi="Helvetica" w:cs="Times New Roman"/>
        </w:rPr>
      </w:pPr>
      <w:r w:rsidRPr="00CF32F4">
        <w:rPr>
          <w:rFonts w:ascii="Helvetica" w:eastAsia="Times New Roman" w:hAnsi="Helvetica" w:cs="Times New Roman"/>
        </w:rPr>
        <w:t>Prepare journal entries to record the following transactions for Emerson Corporation.</w:t>
      </w:r>
    </w:p>
    <w:tbl>
      <w:tblPr>
        <w:tblW w:w="0" w:type="auto"/>
        <w:tblCellSpacing w:w="0" w:type="dxa"/>
        <w:tblCellMar>
          <w:left w:w="0" w:type="dxa"/>
          <w:right w:w="0" w:type="dxa"/>
        </w:tblCellMar>
        <w:tblLook w:val="04A0" w:firstRow="1" w:lastRow="0" w:firstColumn="1" w:lastColumn="0" w:noHBand="0" w:noVBand="1"/>
      </w:tblPr>
      <w:tblGrid>
        <w:gridCol w:w="1369"/>
        <w:gridCol w:w="7075"/>
      </w:tblGrid>
      <w:tr w:rsidR="00CF32F4" w:rsidRPr="00CF32F4" w:rsidTr="00CF32F4">
        <w:trPr>
          <w:tblCellSpacing w:w="0" w:type="dxa"/>
        </w:trPr>
        <w:tc>
          <w:tcPr>
            <w:tcW w:w="0" w:type="auto"/>
            <w:tcMar>
              <w:top w:w="60" w:type="dxa"/>
              <w:left w:w="75" w:type="dxa"/>
              <w:bottom w:w="60" w:type="dxa"/>
              <w:right w:w="300" w:type="dxa"/>
            </w:tcMar>
            <w:hideMark/>
          </w:tcPr>
          <w:p w:rsidR="00CF32F4" w:rsidRPr="00CF32F4" w:rsidRDefault="00CF32F4" w:rsidP="00CF32F4">
            <w:pPr>
              <w:spacing w:after="0" w:line="240" w:lineRule="auto"/>
              <w:rPr>
                <w:rFonts w:ascii="Times New Roman" w:eastAsia="Times New Roman" w:hAnsi="Times New Roman" w:cs="Times New Roman"/>
                <w:color w:val="auto"/>
                <w:sz w:val="24"/>
                <w:szCs w:val="24"/>
              </w:rPr>
            </w:pPr>
            <w:r w:rsidRPr="00CF32F4">
              <w:rPr>
                <w:rFonts w:ascii="Times New Roman" w:eastAsia="Times New Roman" w:hAnsi="Times New Roman" w:cs="Times New Roman"/>
                <w:color w:val="auto"/>
                <w:sz w:val="24"/>
                <w:szCs w:val="24"/>
              </w:rPr>
              <w:t>July 15</w:t>
            </w:r>
          </w:p>
        </w:tc>
        <w:tc>
          <w:tcPr>
            <w:tcW w:w="0" w:type="auto"/>
            <w:tcMar>
              <w:top w:w="60" w:type="dxa"/>
              <w:left w:w="75" w:type="dxa"/>
              <w:bottom w:w="60" w:type="dxa"/>
              <w:right w:w="75" w:type="dxa"/>
            </w:tcMar>
            <w:hideMark/>
          </w:tcPr>
          <w:p w:rsidR="00CF32F4" w:rsidRPr="00CF32F4" w:rsidRDefault="00CF32F4" w:rsidP="00CF32F4">
            <w:pPr>
              <w:spacing w:after="0" w:line="240" w:lineRule="auto"/>
              <w:rPr>
                <w:rFonts w:ascii="Times New Roman" w:eastAsia="Times New Roman" w:hAnsi="Times New Roman" w:cs="Times New Roman"/>
                <w:color w:val="auto"/>
                <w:sz w:val="24"/>
                <w:szCs w:val="24"/>
              </w:rPr>
            </w:pPr>
            <w:r w:rsidRPr="00CF32F4">
              <w:rPr>
                <w:rFonts w:ascii="Times New Roman" w:eastAsia="Times New Roman" w:hAnsi="Times New Roman" w:cs="Times New Roman"/>
                <w:color w:val="auto"/>
                <w:sz w:val="24"/>
                <w:szCs w:val="24"/>
              </w:rPr>
              <w:t>Declared a cash dividend payable to common stockholders of $165,000.</w:t>
            </w:r>
          </w:p>
        </w:tc>
      </w:tr>
      <w:tr w:rsidR="00CF32F4" w:rsidRPr="00CF32F4" w:rsidTr="00CF32F4">
        <w:trPr>
          <w:tblCellSpacing w:w="0" w:type="dxa"/>
        </w:trPr>
        <w:tc>
          <w:tcPr>
            <w:tcW w:w="0" w:type="auto"/>
            <w:tcMar>
              <w:top w:w="60" w:type="dxa"/>
              <w:left w:w="75" w:type="dxa"/>
              <w:bottom w:w="60" w:type="dxa"/>
              <w:right w:w="300" w:type="dxa"/>
            </w:tcMar>
            <w:hideMark/>
          </w:tcPr>
          <w:p w:rsidR="00CF32F4" w:rsidRPr="00CF32F4" w:rsidRDefault="00CF32F4" w:rsidP="00CF32F4">
            <w:pPr>
              <w:spacing w:after="0" w:line="240" w:lineRule="auto"/>
              <w:rPr>
                <w:rFonts w:ascii="Times New Roman" w:eastAsia="Times New Roman" w:hAnsi="Times New Roman" w:cs="Times New Roman"/>
                <w:color w:val="auto"/>
                <w:sz w:val="24"/>
                <w:szCs w:val="24"/>
              </w:rPr>
            </w:pPr>
            <w:r w:rsidRPr="00CF32F4">
              <w:rPr>
                <w:rFonts w:ascii="Times New Roman" w:eastAsia="Times New Roman" w:hAnsi="Times New Roman" w:cs="Times New Roman"/>
                <w:color w:val="auto"/>
                <w:sz w:val="24"/>
                <w:szCs w:val="24"/>
              </w:rPr>
              <w:t>August 15</w:t>
            </w:r>
          </w:p>
        </w:tc>
        <w:tc>
          <w:tcPr>
            <w:tcW w:w="0" w:type="auto"/>
            <w:tcMar>
              <w:top w:w="60" w:type="dxa"/>
              <w:left w:w="75" w:type="dxa"/>
              <w:bottom w:w="60" w:type="dxa"/>
              <w:right w:w="75" w:type="dxa"/>
            </w:tcMar>
            <w:hideMark/>
          </w:tcPr>
          <w:p w:rsidR="00CF32F4" w:rsidRPr="00CF32F4" w:rsidRDefault="00CF32F4" w:rsidP="00CF32F4">
            <w:pPr>
              <w:spacing w:after="0" w:line="240" w:lineRule="auto"/>
              <w:rPr>
                <w:rFonts w:ascii="Times New Roman" w:eastAsia="Times New Roman" w:hAnsi="Times New Roman" w:cs="Times New Roman"/>
                <w:color w:val="auto"/>
                <w:sz w:val="24"/>
                <w:szCs w:val="24"/>
              </w:rPr>
            </w:pPr>
            <w:r w:rsidRPr="00CF32F4">
              <w:rPr>
                <w:rFonts w:ascii="Times New Roman" w:eastAsia="Times New Roman" w:hAnsi="Times New Roman" w:cs="Times New Roman"/>
                <w:color w:val="auto"/>
                <w:sz w:val="24"/>
                <w:szCs w:val="24"/>
              </w:rPr>
              <w:t>Date of record is August 15 for the cash dividend declared on July 15.</w:t>
            </w:r>
          </w:p>
        </w:tc>
      </w:tr>
      <w:tr w:rsidR="00CF32F4" w:rsidRPr="00CF32F4" w:rsidTr="00CF32F4">
        <w:trPr>
          <w:tblCellSpacing w:w="0" w:type="dxa"/>
        </w:trPr>
        <w:tc>
          <w:tcPr>
            <w:tcW w:w="0" w:type="auto"/>
            <w:tcMar>
              <w:top w:w="60" w:type="dxa"/>
              <w:left w:w="75" w:type="dxa"/>
              <w:bottom w:w="60" w:type="dxa"/>
              <w:right w:w="300" w:type="dxa"/>
            </w:tcMar>
            <w:hideMark/>
          </w:tcPr>
          <w:p w:rsidR="00CF32F4" w:rsidRPr="00CF32F4" w:rsidRDefault="00CF32F4" w:rsidP="00CF32F4">
            <w:pPr>
              <w:spacing w:after="0" w:line="240" w:lineRule="auto"/>
              <w:rPr>
                <w:rFonts w:ascii="Times New Roman" w:eastAsia="Times New Roman" w:hAnsi="Times New Roman" w:cs="Times New Roman"/>
                <w:color w:val="auto"/>
                <w:sz w:val="24"/>
                <w:szCs w:val="24"/>
              </w:rPr>
            </w:pPr>
            <w:r w:rsidRPr="00CF32F4">
              <w:rPr>
                <w:rFonts w:ascii="Times New Roman" w:eastAsia="Times New Roman" w:hAnsi="Times New Roman" w:cs="Times New Roman"/>
                <w:color w:val="auto"/>
                <w:sz w:val="24"/>
                <w:szCs w:val="24"/>
              </w:rPr>
              <w:t>August 31</w:t>
            </w:r>
          </w:p>
        </w:tc>
        <w:tc>
          <w:tcPr>
            <w:tcW w:w="0" w:type="auto"/>
            <w:tcMar>
              <w:top w:w="60" w:type="dxa"/>
              <w:left w:w="75" w:type="dxa"/>
              <w:bottom w:w="60" w:type="dxa"/>
              <w:right w:w="75" w:type="dxa"/>
            </w:tcMar>
            <w:hideMark/>
          </w:tcPr>
          <w:p w:rsidR="00CF32F4" w:rsidRPr="00CF32F4" w:rsidRDefault="00CF32F4" w:rsidP="00CF32F4">
            <w:pPr>
              <w:spacing w:after="0" w:line="240" w:lineRule="auto"/>
              <w:rPr>
                <w:rFonts w:ascii="Times New Roman" w:eastAsia="Times New Roman" w:hAnsi="Times New Roman" w:cs="Times New Roman"/>
                <w:color w:val="auto"/>
                <w:sz w:val="24"/>
                <w:szCs w:val="24"/>
              </w:rPr>
            </w:pPr>
            <w:r w:rsidRPr="00CF32F4">
              <w:rPr>
                <w:rFonts w:ascii="Times New Roman" w:eastAsia="Times New Roman" w:hAnsi="Times New Roman" w:cs="Times New Roman"/>
                <w:color w:val="auto"/>
                <w:sz w:val="24"/>
                <w:szCs w:val="24"/>
              </w:rPr>
              <w:t>Paid the dividend declared on July 15.</w:t>
            </w:r>
          </w:p>
        </w:tc>
      </w:tr>
    </w:tbl>
    <w:p w:rsidR="00CF32F4" w:rsidRDefault="00CF32F4" w:rsidP="00CF32F4">
      <w:pPr>
        <w:spacing w:after="0" w:line="240" w:lineRule="auto"/>
        <w:rPr>
          <w:rFonts w:ascii="Helvetica" w:eastAsia="Times New Roman" w:hAnsi="Helvetica" w:cs="Times New Roman"/>
          <w:b/>
          <w:bCs/>
          <w:color w:val="EA981A"/>
          <w:sz w:val="24"/>
          <w:szCs w:val="24"/>
          <w:bdr w:val="single" w:sz="6" w:space="6" w:color="818284" w:frame="1"/>
        </w:rPr>
      </w:pPr>
    </w:p>
    <w:p w:rsidR="00CF32F4" w:rsidRPr="00CF32F4" w:rsidRDefault="00CF32F4" w:rsidP="00CF32F4">
      <w:pPr>
        <w:spacing w:after="0" w:line="240" w:lineRule="auto"/>
        <w:rPr>
          <w:rFonts w:ascii="Helvetica" w:eastAsia="Times New Roman" w:hAnsi="Helvetica" w:cs="Times New Roman"/>
          <w:sz w:val="18"/>
          <w:szCs w:val="18"/>
        </w:rPr>
      </w:pPr>
      <w:r w:rsidRPr="00CF32F4">
        <w:rPr>
          <w:rFonts w:ascii="Helvetica" w:eastAsia="Times New Roman" w:hAnsi="Helvetica" w:cs="Times New Roman"/>
          <w:b/>
          <w:bCs/>
          <w:color w:val="EA981A"/>
          <w:sz w:val="24"/>
          <w:szCs w:val="24"/>
          <w:bdr w:val="single" w:sz="6" w:space="6" w:color="818284" w:frame="1"/>
        </w:rPr>
        <w:t>QS 11-9</w:t>
      </w:r>
    </w:p>
    <w:p w:rsidR="00CF32F4" w:rsidRPr="00CF32F4" w:rsidRDefault="00CF32F4" w:rsidP="00CF32F4">
      <w:pPr>
        <w:spacing w:after="0" w:line="240" w:lineRule="auto"/>
        <w:rPr>
          <w:rFonts w:ascii="Helvetica" w:eastAsia="Times New Roman" w:hAnsi="Helvetica" w:cs="Times New Roman"/>
          <w:sz w:val="18"/>
          <w:szCs w:val="18"/>
        </w:rPr>
      </w:pPr>
      <w:r w:rsidRPr="00CF32F4">
        <w:rPr>
          <w:rFonts w:ascii="Helvetica" w:eastAsia="Times New Roman" w:hAnsi="Helvetica" w:cs="Times New Roman"/>
          <w:sz w:val="18"/>
          <w:szCs w:val="18"/>
        </w:rPr>
        <w:t>Accounting for small stock dividend P2</w:t>
      </w:r>
    </w:p>
    <w:p w:rsidR="00CF32F4" w:rsidRPr="00CF32F4" w:rsidRDefault="00CF32F4" w:rsidP="00CF32F4">
      <w:pPr>
        <w:spacing w:line="255" w:lineRule="atLeast"/>
        <w:rPr>
          <w:rFonts w:ascii="Helvetica" w:eastAsia="Times New Roman" w:hAnsi="Helvetica" w:cs="Times New Roman"/>
        </w:rPr>
      </w:pPr>
      <w:r w:rsidRPr="00CF32F4">
        <w:rPr>
          <w:rFonts w:ascii="Helvetica" w:eastAsia="Times New Roman" w:hAnsi="Helvetica" w:cs="Times New Roman"/>
        </w:rPr>
        <w:t>The stockholders' equity section of Jun Company's balance sheet as of April 1 follows. On April 2, Jun declares and distributes a 10% stock dividend. The stock's per share market value on April 2 is $20 (prior to the dividend). Prepare the stockholders' equity section immediately after the stock dividend.</w:t>
      </w:r>
    </w:p>
    <w:tbl>
      <w:tblPr>
        <w:tblW w:w="0" w:type="auto"/>
        <w:tblCellSpacing w:w="0" w:type="dxa"/>
        <w:shd w:val="clear" w:color="auto" w:fill="F3F2E4"/>
        <w:tblCellMar>
          <w:left w:w="0" w:type="dxa"/>
          <w:right w:w="0" w:type="dxa"/>
        </w:tblCellMar>
        <w:tblLook w:val="04A0" w:firstRow="1" w:lastRow="0" w:firstColumn="1" w:lastColumn="0" w:noHBand="0" w:noVBand="1"/>
      </w:tblPr>
      <w:tblGrid>
        <w:gridCol w:w="8280"/>
        <w:gridCol w:w="1230"/>
      </w:tblGrid>
      <w:tr w:rsidR="00CF32F4" w:rsidRPr="00CF32F4" w:rsidTr="00CF32F4">
        <w:trPr>
          <w:tblCellSpacing w:w="0" w:type="dxa"/>
        </w:trPr>
        <w:tc>
          <w:tcPr>
            <w:tcW w:w="0" w:type="auto"/>
            <w:shd w:val="clear" w:color="auto" w:fill="DEE7E5"/>
            <w:tcMar>
              <w:top w:w="60" w:type="dxa"/>
              <w:left w:w="75" w:type="dxa"/>
              <w:bottom w:w="60" w:type="dxa"/>
              <w:right w:w="75" w:type="dxa"/>
            </w:tcMar>
            <w:hideMark/>
          </w:tcPr>
          <w:p w:rsidR="00CF32F4" w:rsidRPr="00CF32F4" w:rsidRDefault="00CF32F4" w:rsidP="00CF32F4">
            <w:pPr>
              <w:spacing w:before="150" w:after="150" w:line="240" w:lineRule="auto"/>
              <w:rPr>
                <w:rFonts w:ascii="Times New Roman" w:eastAsia="Times New Roman" w:hAnsi="Times New Roman" w:cs="Times New Roman"/>
                <w:color w:val="auto"/>
                <w:sz w:val="24"/>
                <w:szCs w:val="24"/>
              </w:rPr>
            </w:pPr>
            <w:r w:rsidRPr="00CF32F4">
              <w:rPr>
                <w:rFonts w:ascii="Times New Roman" w:eastAsia="Times New Roman" w:hAnsi="Times New Roman" w:cs="Times New Roman"/>
                <w:color w:val="auto"/>
                <w:sz w:val="24"/>
                <w:szCs w:val="24"/>
              </w:rPr>
              <w:t>Common stock—$5 par value, 375,000 shares authorized, 200,000 shares issued and outstanding</w:t>
            </w:r>
          </w:p>
        </w:tc>
        <w:tc>
          <w:tcPr>
            <w:tcW w:w="0" w:type="auto"/>
            <w:shd w:val="clear" w:color="auto" w:fill="DEE7E5"/>
            <w:tcMar>
              <w:top w:w="60" w:type="dxa"/>
              <w:left w:w="75" w:type="dxa"/>
              <w:bottom w:w="60" w:type="dxa"/>
              <w:right w:w="75" w:type="dxa"/>
            </w:tcMar>
            <w:hideMark/>
          </w:tcPr>
          <w:p w:rsidR="00CF32F4" w:rsidRPr="00CF32F4" w:rsidRDefault="00CF32F4" w:rsidP="00CF32F4">
            <w:pPr>
              <w:spacing w:before="150" w:after="150" w:line="240" w:lineRule="auto"/>
              <w:jc w:val="right"/>
              <w:rPr>
                <w:rFonts w:ascii="Times New Roman" w:eastAsia="Times New Roman" w:hAnsi="Times New Roman" w:cs="Times New Roman"/>
                <w:color w:val="auto"/>
                <w:sz w:val="24"/>
                <w:szCs w:val="24"/>
              </w:rPr>
            </w:pPr>
            <w:r w:rsidRPr="00CF32F4">
              <w:rPr>
                <w:rFonts w:ascii="Times New Roman" w:eastAsia="Times New Roman" w:hAnsi="Times New Roman" w:cs="Times New Roman"/>
                <w:color w:val="auto"/>
                <w:sz w:val="24"/>
                <w:szCs w:val="24"/>
              </w:rPr>
              <w:t>$1,000,000</w:t>
            </w:r>
          </w:p>
        </w:tc>
      </w:tr>
      <w:tr w:rsidR="00CF32F4" w:rsidRPr="00CF32F4" w:rsidTr="00CF32F4">
        <w:trPr>
          <w:tblCellSpacing w:w="0" w:type="dxa"/>
        </w:trPr>
        <w:tc>
          <w:tcPr>
            <w:tcW w:w="0" w:type="auto"/>
            <w:shd w:val="clear" w:color="auto" w:fill="DEE7E5"/>
            <w:tcMar>
              <w:top w:w="60" w:type="dxa"/>
              <w:left w:w="75" w:type="dxa"/>
              <w:bottom w:w="60" w:type="dxa"/>
              <w:right w:w="75" w:type="dxa"/>
            </w:tcMar>
            <w:hideMark/>
          </w:tcPr>
          <w:p w:rsidR="00CF32F4" w:rsidRPr="00CF32F4" w:rsidRDefault="00CF32F4" w:rsidP="00CF32F4">
            <w:pPr>
              <w:spacing w:before="150" w:after="150" w:line="240" w:lineRule="auto"/>
              <w:rPr>
                <w:rFonts w:ascii="Times New Roman" w:eastAsia="Times New Roman" w:hAnsi="Times New Roman" w:cs="Times New Roman"/>
                <w:color w:val="auto"/>
                <w:sz w:val="24"/>
                <w:szCs w:val="24"/>
              </w:rPr>
            </w:pPr>
            <w:r w:rsidRPr="00CF32F4">
              <w:rPr>
                <w:rFonts w:ascii="Times New Roman" w:eastAsia="Times New Roman" w:hAnsi="Times New Roman" w:cs="Times New Roman"/>
                <w:color w:val="auto"/>
                <w:sz w:val="24"/>
                <w:szCs w:val="24"/>
              </w:rPr>
              <w:t>Paid-in capital in excess of par value, common stock</w:t>
            </w:r>
          </w:p>
        </w:tc>
        <w:tc>
          <w:tcPr>
            <w:tcW w:w="0" w:type="auto"/>
            <w:shd w:val="clear" w:color="auto" w:fill="DEE7E5"/>
            <w:tcMar>
              <w:top w:w="60" w:type="dxa"/>
              <w:left w:w="75" w:type="dxa"/>
              <w:bottom w:w="60" w:type="dxa"/>
              <w:right w:w="75" w:type="dxa"/>
            </w:tcMar>
            <w:hideMark/>
          </w:tcPr>
          <w:p w:rsidR="00CF32F4" w:rsidRPr="00CF32F4" w:rsidRDefault="00CF32F4" w:rsidP="00CF32F4">
            <w:pPr>
              <w:spacing w:before="150" w:after="150" w:line="240" w:lineRule="auto"/>
              <w:jc w:val="right"/>
              <w:rPr>
                <w:rFonts w:ascii="Times New Roman" w:eastAsia="Times New Roman" w:hAnsi="Times New Roman" w:cs="Times New Roman"/>
                <w:color w:val="auto"/>
                <w:sz w:val="24"/>
                <w:szCs w:val="24"/>
              </w:rPr>
            </w:pPr>
            <w:r w:rsidRPr="00CF32F4">
              <w:rPr>
                <w:rFonts w:ascii="Times New Roman" w:eastAsia="Times New Roman" w:hAnsi="Times New Roman" w:cs="Times New Roman"/>
                <w:color w:val="auto"/>
                <w:sz w:val="24"/>
                <w:szCs w:val="24"/>
              </w:rPr>
              <w:t>600,000</w:t>
            </w:r>
          </w:p>
        </w:tc>
      </w:tr>
      <w:tr w:rsidR="00CF32F4" w:rsidRPr="00CF32F4" w:rsidTr="00CF32F4">
        <w:trPr>
          <w:tblCellSpacing w:w="0" w:type="dxa"/>
        </w:trPr>
        <w:tc>
          <w:tcPr>
            <w:tcW w:w="0" w:type="auto"/>
            <w:shd w:val="clear" w:color="auto" w:fill="DEE7E5"/>
            <w:tcMar>
              <w:top w:w="60" w:type="dxa"/>
              <w:left w:w="75" w:type="dxa"/>
              <w:bottom w:w="60" w:type="dxa"/>
              <w:right w:w="75" w:type="dxa"/>
            </w:tcMar>
            <w:hideMark/>
          </w:tcPr>
          <w:p w:rsidR="00CF32F4" w:rsidRPr="00CF32F4" w:rsidRDefault="00CF32F4" w:rsidP="00CF32F4">
            <w:pPr>
              <w:spacing w:before="150" w:after="150" w:line="240" w:lineRule="auto"/>
              <w:rPr>
                <w:rFonts w:ascii="Times New Roman" w:eastAsia="Times New Roman" w:hAnsi="Times New Roman" w:cs="Times New Roman"/>
                <w:color w:val="auto"/>
                <w:sz w:val="24"/>
                <w:szCs w:val="24"/>
              </w:rPr>
            </w:pPr>
            <w:r w:rsidRPr="00CF32F4">
              <w:rPr>
                <w:rFonts w:ascii="Times New Roman" w:eastAsia="Times New Roman" w:hAnsi="Times New Roman" w:cs="Times New Roman"/>
                <w:color w:val="auto"/>
                <w:sz w:val="24"/>
                <w:szCs w:val="24"/>
              </w:rPr>
              <w:t>Retained earnings</w:t>
            </w:r>
          </w:p>
        </w:tc>
        <w:tc>
          <w:tcPr>
            <w:tcW w:w="0" w:type="auto"/>
            <w:shd w:val="clear" w:color="auto" w:fill="DEE7E5"/>
            <w:tcMar>
              <w:top w:w="60" w:type="dxa"/>
              <w:left w:w="75" w:type="dxa"/>
              <w:bottom w:w="60" w:type="dxa"/>
              <w:right w:w="75" w:type="dxa"/>
            </w:tcMar>
            <w:hideMark/>
          </w:tcPr>
          <w:p w:rsidR="00CF32F4" w:rsidRPr="00CF32F4" w:rsidRDefault="00CF32F4" w:rsidP="00CF32F4">
            <w:pPr>
              <w:spacing w:before="150" w:after="150" w:line="240" w:lineRule="auto"/>
              <w:jc w:val="right"/>
              <w:rPr>
                <w:rFonts w:ascii="Times New Roman" w:eastAsia="Times New Roman" w:hAnsi="Times New Roman" w:cs="Times New Roman"/>
                <w:color w:val="auto"/>
                <w:sz w:val="24"/>
                <w:szCs w:val="24"/>
              </w:rPr>
            </w:pPr>
            <w:r w:rsidRPr="00CF32F4">
              <w:rPr>
                <w:rFonts w:ascii="Times New Roman" w:eastAsia="Times New Roman" w:hAnsi="Times New Roman" w:cs="Times New Roman"/>
                <w:color w:val="auto"/>
                <w:sz w:val="24"/>
                <w:szCs w:val="24"/>
              </w:rPr>
              <w:t>833,000</w:t>
            </w:r>
          </w:p>
        </w:tc>
      </w:tr>
      <w:tr w:rsidR="00CF32F4" w:rsidRPr="00CF32F4" w:rsidTr="00CF32F4">
        <w:trPr>
          <w:tblCellSpacing w:w="0" w:type="dxa"/>
        </w:trPr>
        <w:tc>
          <w:tcPr>
            <w:tcW w:w="0" w:type="auto"/>
            <w:shd w:val="clear" w:color="auto" w:fill="DEE7E5"/>
            <w:tcMar>
              <w:top w:w="60" w:type="dxa"/>
              <w:left w:w="75" w:type="dxa"/>
              <w:bottom w:w="60" w:type="dxa"/>
              <w:right w:w="75" w:type="dxa"/>
            </w:tcMar>
            <w:hideMark/>
          </w:tcPr>
          <w:p w:rsidR="00CF32F4" w:rsidRPr="00CF32F4" w:rsidRDefault="00CF32F4" w:rsidP="00CF32F4">
            <w:pPr>
              <w:spacing w:before="150" w:after="150" w:line="240" w:lineRule="auto"/>
              <w:rPr>
                <w:rFonts w:ascii="Times New Roman" w:eastAsia="Times New Roman" w:hAnsi="Times New Roman" w:cs="Times New Roman"/>
                <w:color w:val="auto"/>
                <w:sz w:val="24"/>
                <w:szCs w:val="24"/>
              </w:rPr>
            </w:pPr>
            <w:r w:rsidRPr="00CF32F4">
              <w:rPr>
                <w:rFonts w:ascii="Times New Roman" w:eastAsia="Times New Roman" w:hAnsi="Times New Roman" w:cs="Times New Roman"/>
                <w:color w:val="auto"/>
                <w:sz w:val="24"/>
                <w:szCs w:val="24"/>
              </w:rPr>
              <w:t>Total stockholders' equity</w:t>
            </w:r>
          </w:p>
        </w:tc>
        <w:tc>
          <w:tcPr>
            <w:tcW w:w="0" w:type="auto"/>
            <w:shd w:val="clear" w:color="auto" w:fill="DEE7E5"/>
            <w:tcMar>
              <w:top w:w="60" w:type="dxa"/>
              <w:left w:w="75" w:type="dxa"/>
              <w:bottom w:w="60" w:type="dxa"/>
              <w:right w:w="75" w:type="dxa"/>
            </w:tcMar>
            <w:hideMark/>
          </w:tcPr>
          <w:p w:rsidR="00CF32F4" w:rsidRPr="00CF32F4" w:rsidRDefault="00CF32F4" w:rsidP="00CF32F4">
            <w:pPr>
              <w:spacing w:before="150" w:after="150" w:line="240" w:lineRule="auto"/>
              <w:jc w:val="right"/>
              <w:rPr>
                <w:rFonts w:ascii="Times New Roman" w:eastAsia="Times New Roman" w:hAnsi="Times New Roman" w:cs="Times New Roman"/>
                <w:color w:val="auto"/>
                <w:sz w:val="24"/>
                <w:szCs w:val="24"/>
              </w:rPr>
            </w:pPr>
            <w:r w:rsidRPr="00CF32F4">
              <w:rPr>
                <w:rFonts w:ascii="Times New Roman" w:eastAsia="Times New Roman" w:hAnsi="Times New Roman" w:cs="Times New Roman"/>
                <w:color w:val="auto"/>
                <w:sz w:val="24"/>
                <w:szCs w:val="24"/>
              </w:rPr>
              <w:t>$2,433,000</w:t>
            </w:r>
          </w:p>
        </w:tc>
      </w:tr>
    </w:tbl>
    <w:p w:rsidR="00CF32F4" w:rsidRDefault="00CF32F4" w:rsidP="00CF32F4">
      <w:pPr>
        <w:spacing w:after="0" w:line="240" w:lineRule="auto"/>
        <w:rPr>
          <w:rFonts w:ascii="Helvetica" w:eastAsia="Times New Roman" w:hAnsi="Helvetica" w:cs="Times New Roman"/>
          <w:b/>
          <w:bCs/>
          <w:color w:val="EA981A"/>
          <w:sz w:val="24"/>
          <w:szCs w:val="24"/>
          <w:bdr w:val="single" w:sz="6" w:space="6" w:color="818284" w:frame="1"/>
        </w:rPr>
      </w:pPr>
    </w:p>
    <w:p w:rsidR="00CF32F4" w:rsidRDefault="00CF32F4">
      <w:pPr>
        <w:rPr>
          <w:rFonts w:ascii="Helvetica" w:eastAsia="Times New Roman" w:hAnsi="Helvetica" w:cs="Times New Roman"/>
          <w:b/>
          <w:bCs/>
          <w:color w:val="EA981A"/>
          <w:sz w:val="24"/>
          <w:szCs w:val="24"/>
          <w:bdr w:val="single" w:sz="6" w:space="6" w:color="818284" w:frame="1"/>
        </w:rPr>
      </w:pPr>
      <w:r>
        <w:rPr>
          <w:rFonts w:ascii="Helvetica" w:eastAsia="Times New Roman" w:hAnsi="Helvetica" w:cs="Times New Roman"/>
          <w:b/>
          <w:bCs/>
          <w:color w:val="EA981A"/>
          <w:sz w:val="24"/>
          <w:szCs w:val="24"/>
          <w:bdr w:val="single" w:sz="6" w:space="6" w:color="818284" w:frame="1"/>
        </w:rPr>
        <w:br w:type="page"/>
      </w:r>
    </w:p>
    <w:p w:rsidR="00CF32F4" w:rsidRPr="00CF32F4" w:rsidRDefault="00CF32F4" w:rsidP="00CF32F4">
      <w:pPr>
        <w:spacing w:after="0" w:line="240" w:lineRule="auto"/>
        <w:rPr>
          <w:rFonts w:ascii="Helvetica" w:eastAsia="Times New Roman" w:hAnsi="Helvetica" w:cs="Times New Roman"/>
          <w:sz w:val="18"/>
          <w:szCs w:val="18"/>
        </w:rPr>
      </w:pPr>
      <w:r w:rsidRPr="00CF32F4">
        <w:rPr>
          <w:rFonts w:ascii="Helvetica" w:eastAsia="Times New Roman" w:hAnsi="Helvetica" w:cs="Times New Roman"/>
          <w:b/>
          <w:bCs/>
          <w:color w:val="EA981A"/>
          <w:sz w:val="24"/>
          <w:szCs w:val="24"/>
          <w:bdr w:val="single" w:sz="6" w:space="6" w:color="818284" w:frame="1"/>
        </w:rPr>
        <w:lastRenderedPageBreak/>
        <w:t>QS 11-10</w:t>
      </w:r>
    </w:p>
    <w:p w:rsidR="00CF32F4" w:rsidRPr="00CF32F4" w:rsidRDefault="00CF32F4" w:rsidP="00CF32F4">
      <w:pPr>
        <w:spacing w:after="0" w:line="240" w:lineRule="auto"/>
        <w:rPr>
          <w:rFonts w:ascii="Helvetica" w:eastAsia="Times New Roman" w:hAnsi="Helvetica" w:cs="Times New Roman"/>
          <w:sz w:val="18"/>
          <w:szCs w:val="18"/>
        </w:rPr>
      </w:pPr>
      <w:r w:rsidRPr="00CF32F4">
        <w:rPr>
          <w:rFonts w:ascii="Helvetica" w:eastAsia="Times New Roman" w:hAnsi="Helvetica" w:cs="Times New Roman"/>
          <w:sz w:val="18"/>
          <w:szCs w:val="18"/>
        </w:rPr>
        <w:t>Dividend allocation between classes of shareholders C2 </w:t>
      </w:r>
      <w:r>
        <w:rPr>
          <w:rFonts w:ascii="Helvetica" w:eastAsia="Times New Roman" w:hAnsi="Helvetica" w:cs="Times New Roman"/>
          <w:noProof/>
          <w:sz w:val="18"/>
          <w:szCs w:val="18"/>
        </w:rPr>
        <w:drawing>
          <wp:inline distT="0" distB="0" distL="0" distR="0">
            <wp:extent cx="171450" cy="171450"/>
            <wp:effectExtent l="0" t="0" r="0" b="0"/>
            <wp:docPr id="1" name="Picture 1" descr="http://textflow.mheducation.com/figures/0077844033/Che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_0077844033_001_034499c" descr="http://textflow.mheducation.com/figures/0077844033/Chess.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CF32F4" w:rsidRDefault="00CF32F4" w:rsidP="00CF32F4">
      <w:pPr>
        <w:spacing w:line="255" w:lineRule="atLeast"/>
        <w:rPr>
          <w:rFonts w:ascii="Helvetica" w:eastAsia="Times New Roman" w:hAnsi="Helvetica" w:cs="Times New Roman"/>
        </w:rPr>
      </w:pPr>
      <w:r w:rsidRPr="00CF32F4">
        <w:rPr>
          <w:rFonts w:ascii="Helvetica" w:eastAsia="Times New Roman" w:hAnsi="Helvetica" w:cs="Times New Roman"/>
        </w:rPr>
        <w:t xml:space="preserve">Stockholders' equity of Ernst Company consists of 80,000 shares of $5 par value, 8% cumulative preferred stock and 250,000 shares of $1 par value common stock. Both classes of stock have been outstanding since the company's inception. Ernst did not declare any dividends in the prior year, but it now declares and pays </w:t>
      </w:r>
      <w:proofErr w:type="gramStart"/>
      <w:r w:rsidRPr="00CF32F4">
        <w:rPr>
          <w:rFonts w:ascii="Helvetica" w:eastAsia="Times New Roman" w:hAnsi="Helvetica" w:cs="Times New Roman"/>
        </w:rPr>
        <w:t>a</w:t>
      </w:r>
      <w:proofErr w:type="gramEnd"/>
      <w:r w:rsidRPr="00CF32F4">
        <w:rPr>
          <w:rFonts w:ascii="Helvetica" w:eastAsia="Times New Roman" w:hAnsi="Helvetica" w:cs="Times New Roman"/>
        </w:rPr>
        <w:t xml:space="preserve"> $110,000 cash dividend at the current year-end. Determine the amount distributed to each class of stockholders for this two-year-old company.</w:t>
      </w:r>
    </w:p>
    <w:p w:rsidR="00CF32F4" w:rsidRPr="00CF32F4" w:rsidRDefault="00CF32F4" w:rsidP="00CF32F4">
      <w:pPr>
        <w:spacing w:after="0" w:line="240" w:lineRule="auto"/>
        <w:rPr>
          <w:rFonts w:ascii="Helvetica" w:eastAsia="Times New Roman" w:hAnsi="Helvetica" w:cs="Times New Roman"/>
          <w:sz w:val="18"/>
          <w:szCs w:val="18"/>
        </w:rPr>
      </w:pPr>
      <w:r w:rsidRPr="00CF32F4">
        <w:rPr>
          <w:rFonts w:ascii="Helvetica" w:eastAsia="Times New Roman" w:hAnsi="Helvetica" w:cs="Times New Roman"/>
          <w:b/>
          <w:bCs/>
          <w:color w:val="EA981A"/>
          <w:sz w:val="24"/>
          <w:szCs w:val="24"/>
          <w:bdr w:val="single" w:sz="6" w:space="6" w:color="818284" w:frame="1"/>
        </w:rPr>
        <w:t>Exercise 11-8</w:t>
      </w:r>
    </w:p>
    <w:p w:rsidR="00CF32F4" w:rsidRPr="00CF32F4" w:rsidRDefault="00CF32F4" w:rsidP="00CF32F4">
      <w:pPr>
        <w:spacing w:after="0" w:line="240" w:lineRule="auto"/>
        <w:rPr>
          <w:rFonts w:ascii="Helvetica" w:eastAsia="Times New Roman" w:hAnsi="Helvetica" w:cs="Times New Roman"/>
          <w:sz w:val="18"/>
          <w:szCs w:val="18"/>
        </w:rPr>
      </w:pPr>
      <w:r w:rsidRPr="00CF32F4">
        <w:rPr>
          <w:rFonts w:ascii="Helvetica" w:eastAsia="Times New Roman" w:hAnsi="Helvetica" w:cs="Times New Roman"/>
          <w:sz w:val="18"/>
          <w:szCs w:val="18"/>
        </w:rPr>
        <w:t>Dividends on common and noncumulative preferred stock C2</w:t>
      </w:r>
    </w:p>
    <w:p w:rsidR="00CF32F4" w:rsidRPr="00CF32F4" w:rsidRDefault="00CF32F4" w:rsidP="00CF32F4">
      <w:pPr>
        <w:spacing w:after="0" w:line="255" w:lineRule="atLeast"/>
        <w:rPr>
          <w:rFonts w:ascii="Helvetica" w:eastAsia="Times New Roman" w:hAnsi="Helvetica" w:cs="Times New Roman"/>
        </w:rPr>
      </w:pPr>
      <w:r w:rsidRPr="00CF32F4">
        <w:rPr>
          <w:rFonts w:ascii="Helvetica" w:eastAsia="Times New Roman" w:hAnsi="Helvetica" w:cs="Times New Roman"/>
        </w:rPr>
        <w:t>York's outstanding stock consists of 80,000 shares of </w:t>
      </w:r>
      <w:r w:rsidRPr="00CF32F4">
        <w:rPr>
          <w:rFonts w:ascii="Helvetica" w:eastAsia="Times New Roman" w:hAnsi="Helvetica" w:cs="Times New Roman"/>
          <w:i/>
          <w:iCs/>
        </w:rPr>
        <w:t>noncumulative</w:t>
      </w:r>
      <w:r w:rsidRPr="00CF32F4">
        <w:rPr>
          <w:rFonts w:ascii="Helvetica" w:eastAsia="Times New Roman" w:hAnsi="Helvetica" w:cs="Times New Roman"/>
        </w:rPr>
        <w:t> 7.5% preferred stock with a $5 par value and also 200,000 shares of common stock with a $1 par value. During its first four years of operation, the corporation declared and paid the following total cash dividends:</w:t>
      </w:r>
    </w:p>
    <w:p w:rsidR="00CF32F4" w:rsidRPr="00CF32F4" w:rsidRDefault="00CF32F4" w:rsidP="00CF32F4">
      <w:pPr>
        <w:spacing w:after="0" w:line="255" w:lineRule="atLeast"/>
        <w:rPr>
          <w:rFonts w:ascii="Helvetica" w:eastAsia="Times New Roman" w:hAnsi="Helvetica" w:cs="Times New Roman"/>
        </w:rPr>
      </w:pPr>
      <w:r>
        <w:rPr>
          <w:rFonts w:ascii="Helvetica" w:eastAsia="Times New Roman" w:hAnsi="Helvetica" w:cs="Times New Roman"/>
          <w:noProof/>
        </w:rPr>
        <mc:AlternateContent>
          <mc:Choice Requires="wps">
            <w:drawing>
              <wp:inline distT="0" distB="0" distL="0" distR="0" wp14:anchorId="06D42B7F" wp14:editId="14954F27">
                <wp:extent cx="302260" cy="302260"/>
                <wp:effectExtent l="0" t="0" r="0" b="0"/>
                <wp:docPr id="3" name="Rectangle 3" descr="A table shows cash dividends declared and paid for the years 2013 through 2016 as follows: 2013 shows $20,000; 2014 shows $28,000; 2015 shows $200,000; and 2016 shows $350,0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 o:spid="_x0000_s1026" alt="A table shows cash dividends declared and paid for the years 2013 through 2016 as follows: 2013 shows $20,000; 2014 shows $28,000; 2015 shows $200,000; and 2016 shows $350,000."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" filled="f" stroked="f">
                <o:lock v:ext="edit" aspectratio="t"/>
                <w10:anchorlock/>
              </v:rect>
            </w:pict>
          </mc:Fallback>
        </mc:AlternateContent>
      </w:r>
    </w:p>
    <w:p w:rsidR="00CF32F4" w:rsidRPr="00CF32F4" w:rsidRDefault="00CF32F4" w:rsidP="00CF32F4">
      <w:pPr>
        <w:spacing w:after="0" w:line="255" w:lineRule="atLeast"/>
        <w:rPr>
          <w:rFonts w:ascii="Helvetica" w:eastAsia="Times New Roman" w:hAnsi="Helvetica" w:cs="Times New Roman"/>
        </w:rPr>
      </w:pPr>
      <w:r w:rsidRPr="00CF32F4">
        <w:rPr>
          <w:rFonts w:ascii="Helvetica" w:eastAsia="Times New Roman" w:hAnsi="Helvetica" w:cs="Times New Roman"/>
        </w:rPr>
        <w:t>Determine the amount of dividends paid each year to each of the two classes of stockholders: preferred and common. Also compute the total dividends paid to each class for the four years combined.</w:t>
      </w:r>
    </w:p>
    <w:p w:rsidR="00CF32F4" w:rsidRPr="00CF32F4" w:rsidRDefault="00CF32F4" w:rsidP="00CF32F4">
      <w:pPr>
        <w:spacing w:after="0" w:line="240" w:lineRule="auto"/>
        <w:rPr>
          <w:rFonts w:ascii="Helvetica" w:eastAsia="Times New Roman" w:hAnsi="Helvetica" w:cs="Times New Roman"/>
          <w:sz w:val="18"/>
          <w:szCs w:val="18"/>
        </w:rPr>
      </w:pPr>
      <w:r w:rsidRPr="00CF32F4">
        <w:rPr>
          <w:rFonts w:ascii="Helvetica" w:eastAsia="Times New Roman" w:hAnsi="Helvetica" w:cs="Times New Roman"/>
          <w:b/>
          <w:bCs/>
          <w:color w:val="EC008D"/>
          <w:sz w:val="18"/>
          <w:szCs w:val="18"/>
        </w:rPr>
        <w:t>Check</w:t>
      </w:r>
    </w:p>
    <w:p w:rsidR="00CF32F4" w:rsidRPr="00CF32F4" w:rsidRDefault="00CF32F4" w:rsidP="00CF32F4">
      <w:pPr>
        <w:spacing w:line="255" w:lineRule="atLeast"/>
        <w:rPr>
          <w:rFonts w:ascii="Helvetica" w:eastAsia="Times New Roman" w:hAnsi="Helvetica" w:cs="Times New Roman"/>
          <w:color w:val="EC008D"/>
        </w:rPr>
      </w:pPr>
      <w:r w:rsidRPr="00CF32F4">
        <w:rPr>
          <w:rFonts w:ascii="Helvetica" w:eastAsia="Times New Roman" w:hAnsi="Helvetica" w:cs="Times New Roman"/>
          <w:color w:val="EC008D"/>
        </w:rPr>
        <w:t>4-year total paid to preferred, $108,000</w:t>
      </w:r>
    </w:p>
    <w:p w:rsidR="00CF32F4" w:rsidRDefault="00CF32F4" w:rsidP="00CF32F4">
      <w:pPr>
        <w:spacing w:after="0" w:line="240" w:lineRule="auto"/>
        <w:rPr>
          <w:rFonts w:ascii="Helvetica" w:eastAsia="Times New Roman" w:hAnsi="Helvetica" w:cs="Times New Roman"/>
          <w:b/>
          <w:bCs/>
          <w:color w:val="EA981A"/>
          <w:sz w:val="24"/>
          <w:szCs w:val="24"/>
          <w:bdr w:val="single" w:sz="6" w:space="6" w:color="818284" w:frame="1"/>
        </w:rPr>
      </w:pPr>
    </w:p>
    <w:p w:rsidR="00CF32F4" w:rsidRPr="00CF32F4" w:rsidRDefault="00CF32F4" w:rsidP="00CF32F4">
      <w:pPr>
        <w:spacing w:after="0" w:line="240" w:lineRule="auto"/>
        <w:rPr>
          <w:rFonts w:ascii="Helvetica" w:eastAsia="Times New Roman" w:hAnsi="Helvetica" w:cs="Times New Roman"/>
          <w:sz w:val="18"/>
          <w:szCs w:val="18"/>
        </w:rPr>
      </w:pPr>
      <w:r w:rsidRPr="00CF32F4">
        <w:rPr>
          <w:rFonts w:ascii="Helvetica" w:eastAsia="Times New Roman" w:hAnsi="Helvetica" w:cs="Times New Roman"/>
          <w:b/>
          <w:bCs/>
          <w:color w:val="EA981A"/>
          <w:sz w:val="24"/>
          <w:szCs w:val="24"/>
          <w:bdr w:val="single" w:sz="6" w:space="6" w:color="818284" w:frame="1"/>
        </w:rPr>
        <w:t>Exercise 11-9</w:t>
      </w:r>
    </w:p>
    <w:p w:rsidR="00CF32F4" w:rsidRPr="00CF32F4" w:rsidRDefault="00CF32F4" w:rsidP="00CF32F4">
      <w:pPr>
        <w:spacing w:after="0" w:line="240" w:lineRule="auto"/>
        <w:rPr>
          <w:rFonts w:ascii="Helvetica" w:eastAsia="Times New Roman" w:hAnsi="Helvetica" w:cs="Times New Roman"/>
          <w:sz w:val="18"/>
          <w:szCs w:val="18"/>
        </w:rPr>
      </w:pPr>
      <w:r w:rsidRPr="00CF32F4">
        <w:rPr>
          <w:rFonts w:ascii="Helvetica" w:eastAsia="Times New Roman" w:hAnsi="Helvetica" w:cs="Times New Roman"/>
          <w:sz w:val="18"/>
          <w:szCs w:val="18"/>
        </w:rPr>
        <w:t>Dividends on common and cumulative preferred stock C2</w:t>
      </w:r>
    </w:p>
    <w:p w:rsidR="00CF32F4" w:rsidRPr="00CF32F4" w:rsidRDefault="00CF32F4" w:rsidP="00CF32F4">
      <w:pPr>
        <w:spacing w:line="255" w:lineRule="atLeast"/>
        <w:rPr>
          <w:rFonts w:ascii="Helvetica" w:eastAsia="Times New Roman" w:hAnsi="Helvetica" w:cs="Times New Roman"/>
        </w:rPr>
      </w:pPr>
      <w:r w:rsidRPr="00CF32F4">
        <w:rPr>
          <w:rFonts w:ascii="Helvetica" w:eastAsia="Times New Roman" w:hAnsi="Helvetica" w:cs="Times New Roman"/>
        </w:rPr>
        <w:t>Use the data in Exercise 11-8 to determine the amount of dividends paid each year to each of the two classes of stockholders assuming that the preferred stock is </w:t>
      </w:r>
      <w:r w:rsidRPr="00CF32F4">
        <w:rPr>
          <w:rFonts w:ascii="Helvetica" w:eastAsia="Times New Roman" w:hAnsi="Helvetica" w:cs="Times New Roman"/>
          <w:i/>
          <w:iCs/>
        </w:rPr>
        <w:t>cumulative</w:t>
      </w:r>
      <w:r w:rsidRPr="00CF32F4">
        <w:rPr>
          <w:rFonts w:ascii="Helvetica" w:eastAsia="Times New Roman" w:hAnsi="Helvetica" w:cs="Times New Roman"/>
        </w:rPr>
        <w:t>. Also determine the total dividends paid to each class for the four years combined.</w:t>
      </w:r>
    </w:p>
    <w:p w:rsidR="00CF32F4" w:rsidRDefault="00CF32F4" w:rsidP="00CF32F4">
      <w:pPr>
        <w:spacing w:line="255" w:lineRule="atLeast"/>
        <w:rPr>
          <w:rFonts w:ascii="Helvetica" w:eastAsia="Times New Roman" w:hAnsi="Helvetica" w:cs="Times New Roman"/>
        </w:rPr>
      </w:pPr>
    </w:p>
    <w:p w:rsidR="00CF32F4" w:rsidRPr="00CF32F4" w:rsidRDefault="00CF32F4" w:rsidP="00CF32F4">
      <w:pPr>
        <w:spacing w:line="255" w:lineRule="atLeast"/>
        <w:rPr>
          <w:rFonts w:ascii="Helvetica" w:eastAsia="Times New Roman" w:hAnsi="Helvetica" w:cs="Times New Roman"/>
        </w:rPr>
      </w:pPr>
    </w:p>
    <w:p w:rsidR="00CF32F4" w:rsidRPr="00CF32F4" w:rsidRDefault="00CF32F4" w:rsidP="00CF32F4">
      <w:pPr>
        <w:spacing w:after="0" w:line="240" w:lineRule="auto"/>
        <w:rPr>
          <w:rFonts w:ascii="Helvetica" w:eastAsia="Times New Roman" w:hAnsi="Helvetica" w:cs="Times New Roman"/>
          <w:sz w:val="18"/>
          <w:szCs w:val="18"/>
        </w:rPr>
      </w:pPr>
      <w:r w:rsidRPr="00CF32F4">
        <w:rPr>
          <w:rFonts w:ascii="Helvetica" w:eastAsia="Times New Roman" w:hAnsi="Helvetica" w:cs="Times New Roman"/>
          <w:b/>
          <w:bCs/>
          <w:color w:val="EA981A"/>
          <w:sz w:val="24"/>
          <w:szCs w:val="24"/>
          <w:bdr w:val="single" w:sz="6" w:space="6" w:color="818284" w:frame="1"/>
        </w:rPr>
        <w:t>QS 11-11</w:t>
      </w:r>
    </w:p>
    <w:p w:rsidR="00CF32F4" w:rsidRPr="00CF32F4" w:rsidRDefault="00CF32F4" w:rsidP="00CF32F4">
      <w:pPr>
        <w:spacing w:after="0" w:line="240" w:lineRule="auto"/>
        <w:rPr>
          <w:rFonts w:ascii="Helvetica" w:eastAsia="Times New Roman" w:hAnsi="Helvetica" w:cs="Times New Roman"/>
          <w:sz w:val="18"/>
          <w:szCs w:val="18"/>
        </w:rPr>
      </w:pPr>
      <w:r w:rsidRPr="00CF32F4">
        <w:rPr>
          <w:rFonts w:ascii="Helvetica" w:eastAsia="Times New Roman" w:hAnsi="Helvetica" w:cs="Times New Roman"/>
          <w:sz w:val="18"/>
          <w:szCs w:val="18"/>
        </w:rPr>
        <w:t>Purchase and sale of treasury stock P3</w:t>
      </w:r>
    </w:p>
    <w:p w:rsidR="00CF32F4" w:rsidRPr="00CF32F4" w:rsidRDefault="00CF32F4" w:rsidP="00CF32F4">
      <w:pPr>
        <w:spacing w:line="255" w:lineRule="atLeast"/>
        <w:rPr>
          <w:rFonts w:ascii="Helvetica" w:eastAsia="Times New Roman" w:hAnsi="Helvetica" w:cs="Times New Roman"/>
        </w:rPr>
      </w:pPr>
      <w:r w:rsidRPr="00CF32F4">
        <w:rPr>
          <w:rFonts w:ascii="Helvetica" w:eastAsia="Times New Roman" w:hAnsi="Helvetica" w:cs="Times New Roman"/>
        </w:rPr>
        <w:t xml:space="preserve">On May 3, </w:t>
      </w:r>
      <w:proofErr w:type="spellStart"/>
      <w:r w:rsidRPr="00CF32F4">
        <w:rPr>
          <w:rFonts w:ascii="Helvetica" w:eastAsia="Times New Roman" w:hAnsi="Helvetica" w:cs="Times New Roman"/>
        </w:rPr>
        <w:t>Zirbal</w:t>
      </w:r>
      <w:proofErr w:type="spellEnd"/>
      <w:r w:rsidRPr="00CF32F4">
        <w:rPr>
          <w:rFonts w:ascii="Helvetica" w:eastAsia="Times New Roman" w:hAnsi="Helvetica" w:cs="Times New Roman"/>
        </w:rPr>
        <w:t xml:space="preserve"> Corporation purchased 4,000 shares of its own stock for $36,000 cash. On November 4, </w:t>
      </w:r>
      <w:proofErr w:type="spellStart"/>
      <w:r w:rsidRPr="00CF32F4">
        <w:rPr>
          <w:rFonts w:ascii="Helvetica" w:eastAsia="Times New Roman" w:hAnsi="Helvetica" w:cs="Times New Roman"/>
        </w:rPr>
        <w:t>Zirbal</w:t>
      </w:r>
      <w:proofErr w:type="spellEnd"/>
      <w:r w:rsidRPr="00CF32F4">
        <w:rPr>
          <w:rFonts w:ascii="Helvetica" w:eastAsia="Times New Roman" w:hAnsi="Helvetica" w:cs="Times New Roman"/>
        </w:rPr>
        <w:t xml:space="preserve"> reissued 850 shares of this treasury stock for $8,500. Prepare the May 3 and November 4 journal entries to record </w:t>
      </w:r>
      <w:proofErr w:type="spellStart"/>
      <w:r w:rsidRPr="00CF32F4">
        <w:rPr>
          <w:rFonts w:ascii="Helvetica" w:eastAsia="Times New Roman" w:hAnsi="Helvetica" w:cs="Times New Roman"/>
        </w:rPr>
        <w:t>Zirbal's</w:t>
      </w:r>
      <w:proofErr w:type="spellEnd"/>
      <w:r w:rsidRPr="00CF32F4">
        <w:rPr>
          <w:rFonts w:ascii="Helvetica" w:eastAsia="Times New Roman" w:hAnsi="Helvetica" w:cs="Times New Roman"/>
        </w:rPr>
        <w:t xml:space="preserve"> purchase and reissuance of treasury stock.</w:t>
      </w:r>
    </w:p>
    <w:p w:rsidR="00CF32F4" w:rsidRDefault="00CF32F4" w:rsidP="00CF32F4">
      <w:pPr>
        <w:spacing w:after="0" w:line="240" w:lineRule="auto"/>
        <w:rPr>
          <w:rFonts w:ascii="Helvetica" w:eastAsia="Times New Roman" w:hAnsi="Helvetica" w:cs="Times New Roman"/>
          <w:b/>
          <w:bCs/>
          <w:color w:val="EA981A"/>
          <w:sz w:val="24"/>
          <w:szCs w:val="24"/>
          <w:bdr w:val="single" w:sz="6" w:space="6" w:color="818284" w:frame="1"/>
        </w:rPr>
      </w:pPr>
    </w:p>
    <w:p w:rsidR="00CF32F4" w:rsidRDefault="00CF32F4">
      <w:pPr>
        <w:rPr>
          <w:rFonts w:ascii="Helvetica" w:eastAsia="Times New Roman" w:hAnsi="Helvetica" w:cs="Times New Roman"/>
          <w:b/>
          <w:bCs/>
          <w:color w:val="EA981A"/>
          <w:sz w:val="24"/>
          <w:szCs w:val="24"/>
          <w:bdr w:val="single" w:sz="6" w:space="6" w:color="818284" w:frame="1"/>
        </w:rPr>
      </w:pPr>
      <w:r>
        <w:rPr>
          <w:rFonts w:ascii="Helvetica" w:eastAsia="Times New Roman" w:hAnsi="Helvetica" w:cs="Times New Roman"/>
          <w:b/>
          <w:bCs/>
          <w:color w:val="EA981A"/>
          <w:sz w:val="24"/>
          <w:szCs w:val="24"/>
          <w:bdr w:val="single" w:sz="6" w:space="6" w:color="818284" w:frame="1"/>
        </w:rPr>
        <w:br w:type="page"/>
      </w:r>
    </w:p>
    <w:p w:rsidR="00CF32F4" w:rsidRPr="00CF32F4" w:rsidRDefault="00CF32F4" w:rsidP="00CF32F4">
      <w:pPr>
        <w:spacing w:after="0" w:line="240" w:lineRule="auto"/>
        <w:rPr>
          <w:rFonts w:ascii="Helvetica" w:eastAsia="Times New Roman" w:hAnsi="Helvetica" w:cs="Times New Roman"/>
          <w:sz w:val="18"/>
          <w:szCs w:val="18"/>
        </w:rPr>
      </w:pPr>
      <w:r w:rsidRPr="00CF32F4">
        <w:rPr>
          <w:rFonts w:ascii="Helvetica" w:eastAsia="Times New Roman" w:hAnsi="Helvetica" w:cs="Times New Roman"/>
          <w:b/>
          <w:bCs/>
          <w:color w:val="EA981A"/>
          <w:sz w:val="24"/>
          <w:szCs w:val="24"/>
          <w:bdr w:val="single" w:sz="6" w:space="6" w:color="818284" w:frame="1"/>
        </w:rPr>
        <w:lastRenderedPageBreak/>
        <w:t>QS 11-12</w:t>
      </w:r>
    </w:p>
    <w:p w:rsidR="00CF32F4" w:rsidRPr="00CF32F4" w:rsidRDefault="00CF32F4" w:rsidP="00CF32F4">
      <w:pPr>
        <w:spacing w:after="0" w:line="240" w:lineRule="auto"/>
        <w:rPr>
          <w:rFonts w:ascii="Helvetica" w:eastAsia="Times New Roman" w:hAnsi="Helvetica" w:cs="Times New Roman"/>
          <w:sz w:val="18"/>
          <w:szCs w:val="18"/>
        </w:rPr>
      </w:pPr>
      <w:r w:rsidRPr="00CF32F4">
        <w:rPr>
          <w:rFonts w:ascii="Helvetica" w:eastAsia="Times New Roman" w:hAnsi="Helvetica" w:cs="Times New Roman"/>
          <w:sz w:val="18"/>
          <w:szCs w:val="18"/>
        </w:rPr>
        <w:t>Impacts of stock issuances, dividends, splits and treasury transactions P1 P2 P3</w:t>
      </w:r>
    </w:p>
    <w:p w:rsidR="00CF32F4" w:rsidRPr="00CF32F4" w:rsidRDefault="00CF32F4" w:rsidP="00CF32F4">
      <w:pPr>
        <w:spacing w:after="0" w:line="255" w:lineRule="atLeast"/>
        <w:rPr>
          <w:rFonts w:ascii="Helvetica" w:eastAsia="Times New Roman" w:hAnsi="Helvetica" w:cs="Times New Roman"/>
        </w:rPr>
      </w:pPr>
      <w:r w:rsidRPr="00CF32F4">
        <w:rPr>
          <w:rFonts w:ascii="Helvetica" w:eastAsia="Times New Roman" w:hAnsi="Helvetica" w:cs="Times New Roman"/>
        </w:rPr>
        <w:t>Listed below are various transactions that a company incurred during the current year. Indicate the impact on total stockholders' equity for each scenario. Specifically state whether stockholders' equity would ‘Increase’, ‘Decrease’, or have ‘No Effect’ as a result of each transaction listed below. Consider each transaction independently.</w:t>
      </w:r>
    </w:p>
    <w:p w:rsidR="00CF32F4" w:rsidRPr="00CF32F4" w:rsidRDefault="00CF32F4" w:rsidP="00CF32F4">
      <w:pPr>
        <w:numPr>
          <w:ilvl w:val="0"/>
          <w:numId w:val="6"/>
        </w:numPr>
        <w:spacing w:after="0" w:line="255" w:lineRule="atLeast"/>
        <w:ind w:left="450"/>
        <w:textAlignment w:val="top"/>
        <w:rPr>
          <w:rFonts w:ascii="Helvetica" w:eastAsia="Times New Roman" w:hAnsi="Helvetica" w:cs="Times New Roman"/>
        </w:rPr>
      </w:pPr>
      <w:r w:rsidRPr="00CF32F4">
        <w:rPr>
          <w:rFonts w:ascii="Helvetica" w:eastAsia="Times New Roman" w:hAnsi="Helvetica" w:cs="Times New Roman"/>
        </w:rPr>
        <w:t>A stock dividend equal to 30% of the previously outstanding shares is declared.</w:t>
      </w:r>
    </w:p>
    <w:p w:rsidR="00CF32F4" w:rsidRPr="00CF32F4" w:rsidRDefault="00CF32F4" w:rsidP="00CF32F4">
      <w:pPr>
        <w:numPr>
          <w:ilvl w:val="0"/>
          <w:numId w:val="6"/>
        </w:numPr>
        <w:spacing w:after="0" w:line="255" w:lineRule="atLeast"/>
        <w:ind w:left="450"/>
        <w:textAlignment w:val="top"/>
        <w:rPr>
          <w:rFonts w:ascii="Helvetica" w:eastAsia="Times New Roman" w:hAnsi="Helvetica" w:cs="Times New Roman"/>
        </w:rPr>
      </w:pPr>
      <w:r w:rsidRPr="00CF32F4">
        <w:rPr>
          <w:rFonts w:ascii="Helvetica" w:eastAsia="Times New Roman" w:hAnsi="Helvetica" w:cs="Times New Roman"/>
        </w:rPr>
        <w:t>New shares of common stock are issued for cash.</w:t>
      </w:r>
    </w:p>
    <w:p w:rsidR="00CF32F4" w:rsidRPr="00CF32F4" w:rsidRDefault="00CF32F4" w:rsidP="00CF32F4">
      <w:pPr>
        <w:numPr>
          <w:ilvl w:val="0"/>
          <w:numId w:val="6"/>
        </w:numPr>
        <w:spacing w:after="0" w:line="255" w:lineRule="atLeast"/>
        <w:ind w:left="450"/>
        <w:textAlignment w:val="top"/>
        <w:rPr>
          <w:rFonts w:ascii="Helvetica" w:eastAsia="Times New Roman" w:hAnsi="Helvetica" w:cs="Times New Roman"/>
        </w:rPr>
      </w:pPr>
      <w:r w:rsidRPr="00CF32F4">
        <w:rPr>
          <w:rFonts w:ascii="Helvetica" w:eastAsia="Times New Roman" w:hAnsi="Helvetica" w:cs="Times New Roman"/>
        </w:rPr>
        <w:t>Treasury shares of common stock are purchased (assume the cost method).</w:t>
      </w:r>
    </w:p>
    <w:p w:rsidR="00CF32F4" w:rsidRDefault="00CF32F4" w:rsidP="00CF32F4">
      <w:pPr>
        <w:numPr>
          <w:ilvl w:val="0"/>
          <w:numId w:val="6"/>
        </w:numPr>
        <w:spacing w:line="255" w:lineRule="atLeast"/>
        <w:ind w:left="450"/>
        <w:textAlignment w:val="top"/>
        <w:rPr>
          <w:rFonts w:ascii="Helvetica" w:eastAsia="Times New Roman" w:hAnsi="Helvetica" w:cs="Times New Roman"/>
        </w:rPr>
      </w:pPr>
      <w:r w:rsidRPr="00CF32F4">
        <w:rPr>
          <w:rFonts w:ascii="Helvetica" w:eastAsia="Times New Roman" w:hAnsi="Helvetica" w:cs="Times New Roman"/>
        </w:rPr>
        <w:t>Cash dividends are paid to shareholders.</w:t>
      </w:r>
    </w:p>
    <w:p w:rsidR="00CF32F4" w:rsidRPr="00CF32F4" w:rsidRDefault="00CF32F4" w:rsidP="00CF32F4">
      <w:pPr>
        <w:spacing w:line="255" w:lineRule="atLeast"/>
        <w:textAlignment w:val="top"/>
        <w:rPr>
          <w:rFonts w:ascii="Helvetica" w:eastAsia="Times New Roman" w:hAnsi="Helvetica" w:cs="Times New Roman"/>
        </w:rPr>
      </w:pPr>
    </w:p>
    <w:p w:rsidR="00CF32F4" w:rsidRPr="00CF32F4" w:rsidRDefault="00CF32F4" w:rsidP="00CF32F4">
      <w:pPr>
        <w:spacing w:after="0" w:line="240" w:lineRule="auto"/>
        <w:rPr>
          <w:rFonts w:ascii="Times New Roman" w:eastAsia="Times New Roman" w:hAnsi="Times New Roman" w:cs="Times New Roman"/>
          <w:color w:val="auto"/>
          <w:sz w:val="24"/>
          <w:szCs w:val="24"/>
        </w:rPr>
      </w:pPr>
      <w:r w:rsidRPr="00CF32F4">
        <w:rPr>
          <w:rFonts w:ascii="Helvetica" w:eastAsia="Times New Roman" w:hAnsi="Helvetica" w:cs="Times New Roman"/>
          <w:b/>
          <w:bCs/>
          <w:color w:val="EA981A"/>
          <w:sz w:val="24"/>
          <w:szCs w:val="24"/>
          <w:bdr w:val="single" w:sz="6" w:space="6" w:color="818284" w:frame="1"/>
        </w:rPr>
        <w:t>Exercise 11-6</w:t>
      </w:r>
    </w:p>
    <w:p w:rsidR="00CF32F4" w:rsidRPr="00CF32F4" w:rsidRDefault="00CF32F4" w:rsidP="00CF32F4">
      <w:pPr>
        <w:spacing w:after="0" w:line="240" w:lineRule="auto"/>
        <w:rPr>
          <w:rFonts w:ascii="Helvetica" w:eastAsia="Times New Roman" w:hAnsi="Helvetica" w:cs="Times New Roman"/>
          <w:sz w:val="18"/>
          <w:szCs w:val="18"/>
        </w:rPr>
      </w:pPr>
      <w:r w:rsidRPr="00CF32F4">
        <w:rPr>
          <w:rFonts w:ascii="Helvetica" w:eastAsia="Times New Roman" w:hAnsi="Helvetica" w:cs="Times New Roman"/>
          <w:sz w:val="18"/>
          <w:szCs w:val="18"/>
        </w:rPr>
        <w:t>Stock dividends and splits P2</w:t>
      </w:r>
      <w:r>
        <w:rPr>
          <w:rFonts w:ascii="Helvetica" w:eastAsia="Times New Roman" w:hAnsi="Helvetica" w:cs="Times New Roman"/>
          <w:noProof/>
          <w:sz w:val="18"/>
          <w:szCs w:val="18"/>
        </w:rPr>
        <w:drawing>
          <wp:inline distT="0" distB="0" distL="0" distR="0">
            <wp:extent cx="174625" cy="174625"/>
            <wp:effectExtent l="0" t="0" r="0" b="0"/>
            <wp:docPr id="2" name="Picture 2" descr="http://textflow.mheducation.com/figures/0077844033/Che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_0077844033_001_034654c" descr="http://textflow.mheducation.com/figures/0077844033/Chess.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4625" cy="174625"/>
                    </a:xfrm>
                    <a:prstGeom prst="rect">
                      <a:avLst/>
                    </a:prstGeom>
                    <a:noFill/>
                    <a:ln>
                      <a:noFill/>
                    </a:ln>
                  </pic:spPr>
                </pic:pic>
              </a:graphicData>
            </a:graphic>
          </wp:inline>
        </w:drawing>
      </w:r>
    </w:p>
    <w:p w:rsidR="00CF32F4" w:rsidRPr="00CF32F4" w:rsidRDefault="00CF32F4" w:rsidP="00CF32F4">
      <w:pPr>
        <w:spacing w:after="0" w:line="255" w:lineRule="atLeast"/>
        <w:rPr>
          <w:rFonts w:ascii="Helvetica" w:eastAsia="Times New Roman" w:hAnsi="Helvetica" w:cs="Times New Roman"/>
        </w:rPr>
      </w:pPr>
      <w:r w:rsidRPr="00CF32F4">
        <w:rPr>
          <w:rFonts w:ascii="Helvetica" w:eastAsia="Times New Roman" w:hAnsi="Helvetica" w:cs="Times New Roman"/>
        </w:rPr>
        <w:t>On June 30, 2013, Sharper Corporation's common stock is priced at $62 per share before any stock dividend or split, and the stockholders' equity section of its balance sheet appears as follows.</w:t>
      </w:r>
    </w:p>
    <w:tbl>
      <w:tblPr>
        <w:tblW w:w="0" w:type="auto"/>
        <w:tblCellSpacing w:w="0" w:type="dxa"/>
        <w:shd w:val="clear" w:color="auto" w:fill="F3F2E4"/>
        <w:tblCellMar>
          <w:left w:w="0" w:type="dxa"/>
          <w:right w:w="0" w:type="dxa"/>
        </w:tblCellMar>
        <w:tblLook w:val="04A0" w:firstRow="1" w:lastRow="0" w:firstColumn="1" w:lastColumn="0" w:noHBand="0" w:noVBand="1"/>
      </w:tblPr>
      <w:tblGrid>
        <w:gridCol w:w="8280"/>
        <w:gridCol w:w="1230"/>
      </w:tblGrid>
      <w:tr w:rsidR="00CF32F4" w:rsidRPr="00CF32F4" w:rsidTr="00CF32F4">
        <w:trPr>
          <w:tblCellSpacing w:w="0" w:type="dxa"/>
        </w:trPr>
        <w:tc>
          <w:tcPr>
            <w:tcW w:w="0" w:type="auto"/>
            <w:shd w:val="clear" w:color="auto" w:fill="DEE7E5"/>
            <w:tcMar>
              <w:top w:w="60" w:type="dxa"/>
              <w:left w:w="75" w:type="dxa"/>
              <w:bottom w:w="60" w:type="dxa"/>
              <w:right w:w="75" w:type="dxa"/>
            </w:tcMar>
            <w:hideMark/>
          </w:tcPr>
          <w:p w:rsidR="00CF32F4" w:rsidRPr="00CF32F4" w:rsidRDefault="00CF32F4" w:rsidP="00CF32F4">
            <w:pPr>
              <w:spacing w:before="150" w:after="150" w:line="240" w:lineRule="auto"/>
              <w:rPr>
                <w:rFonts w:ascii="Times New Roman" w:eastAsia="Times New Roman" w:hAnsi="Times New Roman" w:cs="Times New Roman"/>
                <w:color w:val="auto"/>
                <w:sz w:val="24"/>
                <w:szCs w:val="24"/>
              </w:rPr>
            </w:pPr>
            <w:r w:rsidRPr="00CF32F4">
              <w:rPr>
                <w:rFonts w:ascii="Times New Roman" w:eastAsia="Times New Roman" w:hAnsi="Times New Roman" w:cs="Times New Roman"/>
                <w:color w:val="auto"/>
                <w:sz w:val="24"/>
                <w:szCs w:val="24"/>
              </w:rPr>
              <w:t>Common stock—$10 par value, 120,000 shares authorized, 50,000 shares issued and outstanding</w:t>
            </w:r>
          </w:p>
        </w:tc>
        <w:tc>
          <w:tcPr>
            <w:tcW w:w="0" w:type="auto"/>
            <w:shd w:val="clear" w:color="auto" w:fill="DEE7E5"/>
            <w:tcMar>
              <w:top w:w="60" w:type="dxa"/>
              <w:left w:w="75" w:type="dxa"/>
              <w:bottom w:w="60" w:type="dxa"/>
              <w:right w:w="75" w:type="dxa"/>
            </w:tcMar>
            <w:hideMark/>
          </w:tcPr>
          <w:p w:rsidR="00CF32F4" w:rsidRPr="00CF32F4" w:rsidRDefault="00CF32F4" w:rsidP="00CF32F4">
            <w:pPr>
              <w:spacing w:before="150" w:after="150" w:line="240" w:lineRule="auto"/>
              <w:jc w:val="right"/>
              <w:rPr>
                <w:rFonts w:ascii="Times New Roman" w:eastAsia="Times New Roman" w:hAnsi="Times New Roman" w:cs="Times New Roman"/>
                <w:color w:val="auto"/>
                <w:sz w:val="24"/>
                <w:szCs w:val="24"/>
              </w:rPr>
            </w:pPr>
            <w:r w:rsidRPr="00CF32F4">
              <w:rPr>
                <w:rFonts w:ascii="Times New Roman" w:eastAsia="Times New Roman" w:hAnsi="Times New Roman" w:cs="Times New Roman"/>
                <w:color w:val="auto"/>
                <w:sz w:val="24"/>
                <w:szCs w:val="24"/>
              </w:rPr>
              <w:t>$ 500,000</w:t>
            </w:r>
          </w:p>
        </w:tc>
      </w:tr>
      <w:tr w:rsidR="00CF32F4" w:rsidRPr="00CF32F4" w:rsidTr="00CF32F4">
        <w:trPr>
          <w:tblCellSpacing w:w="0" w:type="dxa"/>
        </w:trPr>
        <w:tc>
          <w:tcPr>
            <w:tcW w:w="0" w:type="auto"/>
            <w:shd w:val="clear" w:color="auto" w:fill="DEE7E5"/>
            <w:tcMar>
              <w:top w:w="60" w:type="dxa"/>
              <w:left w:w="75" w:type="dxa"/>
              <w:bottom w:w="60" w:type="dxa"/>
              <w:right w:w="75" w:type="dxa"/>
            </w:tcMar>
            <w:hideMark/>
          </w:tcPr>
          <w:p w:rsidR="00CF32F4" w:rsidRPr="00CF32F4" w:rsidRDefault="00CF32F4" w:rsidP="00CF32F4">
            <w:pPr>
              <w:spacing w:before="150" w:after="150" w:line="240" w:lineRule="auto"/>
              <w:rPr>
                <w:rFonts w:ascii="Times New Roman" w:eastAsia="Times New Roman" w:hAnsi="Times New Roman" w:cs="Times New Roman"/>
                <w:color w:val="auto"/>
                <w:sz w:val="24"/>
                <w:szCs w:val="24"/>
              </w:rPr>
            </w:pPr>
            <w:r w:rsidRPr="00CF32F4">
              <w:rPr>
                <w:rFonts w:ascii="Times New Roman" w:eastAsia="Times New Roman" w:hAnsi="Times New Roman" w:cs="Times New Roman"/>
                <w:color w:val="auto"/>
                <w:sz w:val="24"/>
                <w:szCs w:val="24"/>
              </w:rPr>
              <w:t>Paid-in capital in excess of par value, common stock</w:t>
            </w:r>
          </w:p>
        </w:tc>
        <w:tc>
          <w:tcPr>
            <w:tcW w:w="0" w:type="auto"/>
            <w:shd w:val="clear" w:color="auto" w:fill="DEE7E5"/>
            <w:tcMar>
              <w:top w:w="60" w:type="dxa"/>
              <w:left w:w="75" w:type="dxa"/>
              <w:bottom w:w="60" w:type="dxa"/>
              <w:right w:w="75" w:type="dxa"/>
            </w:tcMar>
            <w:hideMark/>
          </w:tcPr>
          <w:p w:rsidR="00CF32F4" w:rsidRPr="00CF32F4" w:rsidRDefault="00CF32F4" w:rsidP="00CF32F4">
            <w:pPr>
              <w:spacing w:before="150" w:after="150" w:line="240" w:lineRule="auto"/>
              <w:jc w:val="right"/>
              <w:rPr>
                <w:rFonts w:ascii="Times New Roman" w:eastAsia="Times New Roman" w:hAnsi="Times New Roman" w:cs="Times New Roman"/>
                <w:color w:val="auto"/>
                <w:sz w:val="24"/>
                <w:szCs w:val="24"/>
              </w:rPr>
            </w:pPr>
            <w:r w:rsidRPr="00CF32F4">
              <w:rPr>
                <w:rFonts w:ascii="Times New Roman" w:eastAsia="Times New Roman" w:hAnsi="Times New Roman" w:cs="Times New Roman"/>
                <w:color w:val="auto"/>
                <w:sz w:val="24"/>
                <w:szCs w:val="24"/>
              </w:rPr>
              <w:t>200,000</w:t>
            </w:r>
          </w:p>
        </w:tc>
      </w:tr>
      <w:tr w:rsidR="00CF32F4" w:rsidRPr="00CF32F4" w:rsidTr="00CF32F4">
        <w:trPr>
          <w:tblCellSpacing w:w="0" w:type="dxa"/>
        </w:trPr>
        <w:tc>
          <w:tcPr>
            <w:tcW w:w="0" w:type="auto"/>
            <w:shd w:val="clear" w:color="auto" w:fill="DEE7E5"/>
            <w:tcMar>
              <w:top w:w="60" w:type="dxa"/>
              <w:left w:w="75" w:type="dxa"/>
              <w:bottom w:w="60" w:type="dxa"/>
              <w:right w:w="75" w:type="dxa"/>
            </w:tcMar>
            <w:hideMark/>
          </w:tcPr>
          <w:p w:rsidR="00CF32F4" w:rsidRPr="00CF32F4" w:rsidRDefault="00CF32F4" w:rsidP="00CF32F4">
            <w:pPr>
              <w:spacing w:before="150" w:after="150" w:line="240" w:lineRule="auto"/>
              <w:rPr>
                <w:rFonts w:ascii="Times New Roman" w:eastAsia="Times New Roman" w:hAnsi="Times New Roman" w:cs="Times New Roman"/>
                <w:color w:val="auto"/>
                <w:sz w:val="24"/>
                <w:szCs w:val="24"/>
              </w:rPr>
            </w:pPr>
            <w:r w:rsidRPr="00CF32F4">
              <w:rPr>
                <w:rFonts w:ascii="Times New Roman" w:eastAsia="Times New Roman" w:hAnsi="Times New Roman" w:cs="Times New Roman"/>
                <w:color w:val="auto"/>
                <w:sz w:val="24"/>
                <w:szCs w:val="24"/>
              </w:rPr>
              <w:t>Retained earnings</w:t>
            </w:r>
          </w:p>
        </w:tc>
        <w:tc>
          <w:tcPr>
            <w:tcW w:w="0" w:type="auto"/>
            <w:shd w:val="clear" w:color="auto" w:fill="DEE7E5"/>
            <w:tcMar>
              <w:top w:w="60" w:type="dxa"/>
              <w:left w:w="75" w:type="dxa"/>
              <w:bottom w:w="60" w:type="dxa"/>
              <w:right w:w="75" w:type="dxa"/>
            </w:tcMar>
            <w:hideMark/>
          </w:tcPr>
          <w:p w:rsidR="00CF32F4" w:rsidRPr="00CF32F4" w:rsidRDefault="00CF32F4" w:rsidP="00CF32F4">
            <w:pPr>
              <w:spacing w:before="150" w:after="150" w:line="240" w:lineRule="auto"/>
              <w:jc w:val="right"/>
              <w:rPr>
                <w:rFonts w:ascii="Times New Roman" w:eastAsia="Times New Roman" w:hAnsi="Times New Roman" w:cs="Times New Roman"/>
                <w:color w:val="auto"/>
                <w:sz w:val="24"/>
                <w:szCs w:val="24"/>
              </w:rPr>
            </w:pPr>
            <w:r w:rsidRPr="00CF32F4">
              <w:rPr>
                <w:rFonts w:ascii="Times New Roman" w:eastAsia="Times New Roman" w:hAnsi="Times New Roman" w:cs="Times New Roman"/>
                <w:color w:val="auto"/>
                <w:sz w:val="24"/>
                <w:szCs w:val="24"/>
              </w:rPr>
              <w:t>660,000</w:t>
            </w:r>
          </w:p>
        </w:tc>
      </w:tr>
      <w:tr w:rsidR="00CF32F4" w:rsidRPr="00CF32F4" w:rsidTr="00CF32F4">
        <w:trPr>
          <w:tblCellSpacing w:w="0" w:type="dxa"/>
        </w:trPr>
        <w:tc>
          <w:tcPr>
            <w:tcW w:w="0" w:type="auto"/>
            <w:shd w:val="clear" w:color="auto" w:fill="DEE7E5"/>
            <w:tcMar>
              <w:top w:w="60" w:type="dxa"/>
              <w:left w:w="75" w:type="dxa"/>
              <w:bottom w:w="60" w:type="dxa"/>
              <w:right w:w="75" w:type="dxa"/>
            </w:tcMar>
            <w:hideMark/>
          </w:tcPr>
          <w:p w:rsidR="00CF32F4" w:rsidRPr="00CF32F4" w:rsidRDefault="00CF32F4" w:rsidP="00CF32F4">
            <w:pPr>
              <w:spacing w:before="150" w:after="150" w:line="240" w:lineRule="auto"/>
              <w:rPr>
                <w:rFonts w:ascii="Times New Roman" w:eastAsia="Times New Roman" w:hAnsi="Times New Roman" w:cs="Times New Roman"/>
                <w:color w:val="auto"/>
                <w:sz w:val="24"/>
                <w:szCs w:val="24"/>
              </w:rPr>
            </w:pPr>
            <w:r w:rsidRPr="00CF32F4">
              <w:rPr>
                <w:rFonts w:ascii="Times New Roman" w:eastAsia="Times New Roman" w:hAnsi="Times New Roman" w:cs="Times New Roman"/>
                <w:color w:val="auto"/>
                <w:sz w:val="24"/>
                <w:szCs w:val="24"/>
              </w:rPr>
              <w:t>Total stockholders' equity</w:t>
            </w:r>
          </w:p>
        </w:tc>
        <w:tc>
          <w:tcPr>
            <w:tcW w:w="0" w:type="auto"/>
            <w:shd w:val="clear" w:color="auto" w:fill="DEE7E5"/>
            <w:tcMar>
              <w:top w:w="60" w:type="dxa"/>
              <w:left w:w="75" w:type="dxa"/>
              <w:bottom w:w="60" w:type="dxa"/>
              <w:right w:w="75" w:type="dxa"/>
            </w:tcMar>
            <w:hideMark/>
          </w:tcPr>
          <w:p w:rsidR="00CF32F4" w:rsidRPr="00CF32F4" w:rsidRDefault="00CF32F4" w:rsidP="00CF32F4">
            <w:pPr>
              <w:spacing w:before="150" w:after="150" w:line="240" w:lineRule="auto"/>
              <w:jc w:val="right"/>
              <w:rPr>
                <w:rFonts w:ascii="Times New Roman" w:eastAsia="Times New Roman" w:hAnsi="Times New Roman" w:cs="Times New Roman"/>
                <w:color w:val="auto"/>
                <w:sz w:val="24"/>
                <w:szCs w:val="24"/>
              </w:rPr>
            </w:pPr>
            <w:r w:rsidRPr="00CF32F4">
              <w:rPr>
                <w:rFonts w:ascii="Times New Roman" w:eastAsia="Times New Roman" w:hAnsi="Times New Roman" w:cs="Times New Roman"/>
                <w:color w:val="auto"/>
                <w:sz w:val="24"/>
                <w:szCs w:val="24"/>
              </w:rPr>
              <w:t>$1,360,000</w:t>
            </w:r>
          </w:p>
        </w:tc>
      </w:tr>
    </w:tbl>
    <w:p w:rsidR="00CF32F4" w:rsidRPr="00CF32F4" w:rsidRDefault="00CF32F4" w:rsidP="00CF32F4">
      <w:pPr>
        <w:numPr>
          <w:ilvl w:val="0"/>
          <w:numId w:val="7"/>
        </w:numPr>
        <w:spacing w:after="0" w:line="255" w:lineRule="atLeast"/>
        <w:ind w:left="450"/>
        <w:textAlignment w:val="top"/>
        <w:rPr>
          <w:rFonts w:ascii="Helvetica" w:eastAsia="Times New Roman" w:hAnsi="Helvetica" w:cs="Times New Roman"/>
        </w:rPr>
      </w:pPr>
      <w:r w:rsidRPr="00CF32F4">
        <w:rPr>
          <w:rFonts w:ascii="Helvetica" w:eastAsia="Times New Roman" w:hAnsi="Helvetica" w:cs="Times New Roman"/>
        </w:rPr>
        <w:t>Assume that the company declares and immediately distributes a 50% stock dividend. This event is recorded by capitalizing retained earnings equal to the stock's par value. Answer these questions about stockholders' equity as it exists </w:t>
      </w:r>
      <w:r w:rsidRPr="00CF32F4">
        <w:rPr>
          <w:rFonts w:ascii="Helvetica" w:eastAsia="Times New Roman" w:hAnsi="Helvetica" w:cs="Times New Roman"/>
          <w:i/>
          <w:iCs/>
        </w:rPr>
        <w:t>after</w:t>
      </w:r>
      <w:r w:rsidRPr="00CF32F4">
        <w:rPr>
          <w:rFonts w:ascii="Helvetica" w:eastAsia="Times New Roman" w:hAnsi="Helvetica" w:cs="Times New Roman"/>
        </w:rPr>
        <w:t> issuing the new shares.</w:t>
      </w:r>
    </w:p>
    <w:p w:rsidR="00CF32F4" w:rsidRPr="00CF32F4" w:rsidRDefault="00CF32F4" w:rsidP="00CF32F4">
      <w:pPr>
        <w:numPr>
          <w:ilvl w:val="1"/>
          <w:numId w:val="7"/>
        </w:numPr>
        <w:spacing w:after="0" w:line="255" w:lineRule="atLeast"/>
        <w:ind w:left="1620"/>
        <w:textAlignment w:val="top"/>
        <w:rPr>
          <w:rFonts w:ascii="Helvetica" w:eastAsia="Times New Roman" w:hAnsi="Helvetica" w:cs="Times New Roman"/>
        </w:rPr>
      </w:pPr>
      <w:r w:rsidRPr="00CF32F4">
        <w:rPr>
          <w:rFonts w:ascii="Helvetica" w:eastAsia="Times New Roman" w:hAnsi="Helvetica" w:cs="Times New Roman"/>
        </w:rPr>
        <w:t>What is the retained earnings balance?</w:t>
      </w:r>
    </w:p>
    <w:p w:rsidR="00CF32F4" w:rsidRPr="00CF32F4" w:rsidRDefault="00CF32F4" w:rsidP="00CF32F4">
      <w:pPr>
        <w:numPr>
          <w:ilvl w:val="1"/>
          <w:numId w:val="7"/>
        </w:numPr>
        <w:spacing w:after="0" w:line="255" w:lineRule="atLeast"/>
        <w:ind w:left="1620"/>
        <w:textAlignment w:val="top"/>
        <w:rPr>
          <w:rFonts w:ascii="Helvetica" w:eastAsia="Times New Roman" w:hAnsi="Helvetica" w:cs="Times New Roman"/>
        </w:rPr>
      </w:pPr>
      <w:r w:rsidRPr="00CF32F4">
        <w:rPr>
          <w:rFonts w:ascii="Helvetica" w:eastAsia="Times New Roman" w:hAnsi="Helvetica" w:cs="Times New Roman"/>
        </w:rPr>
        <w:t>What is the amount of total stockholders' equity?</w:t>
      </w:r>
    </w:p>
    <w:p w:rsidR="00CF32F4" w:rsidRPr="00CF32F4" w:rsidRDefault="00CF32F4" w:rsidP="00CF32F4">
      <w:pPr>
        <w:numPr>
          <w:ilvl w:val="1"/>
          <w:numId w:val="7"/>
        </w:numPr>
        <w:spacing w:after="0" w:line="255" w:lineRule="atLeast"/>
        <w:ind w:left="1620"/>
        <w:textAlignment w:val="top"/>
        <w:rPr>
          <w:rFonts w:ascii="Helvetica" w:eastAsia="Times New Roman" w:hAnsi="Helvetica" w:cs="Times New Roman"/>
        </w:rPr>
      </w:pPr>
      <w:r w:rsidRPr="00CF32F4">
        <w:rPr>
          <w:rFonts w:ascii="Helvetica" w:eastAsia="Times New Roman" w:hAnsi="Helvetica" w:cs="Times New Roman"/>
        </w:rPr>
        <w:t>How many shares are outstanding?</w:t>
      </w:r>
    </w:p>
    <w:p w:rsidR="00CF32F4" w:rsidRPr="00CF32F4" w:rsidRDefault="00CF32F4" w:rsidP="00CF32F4">
      <w:pPr>
        <w:numPr>
          <w:ilvl w:val="0"/>
          <w:numId w:val="7"/>
        </w:numPr>
        <w:spacing w:after="0" w:line="255" w:lineRule="atLeast"/>
        <w:ind w:left="450"/>
        <w:textAlignment w:val="top"/>
        <w:rPr>
          <w:rFonts w:ascii="Helvetica" w:eastAsia="Times New Roman" w:hAnsi="Helvetica" w:cs="Times New Roman"/>
        </w:rPr>
      </w:pPr>
      <w:r w:rsidRPr="00CF32F4">
        <w:rPr>
          <w:rFonts w:ascii="Helvetica" w:eastAsia="Times New Roman" w:hAnsi="Helvetica" w:cs="Times New Roman"/>
        </w:rPr>
        <w:t>Assume that the company implements a 3-for-2 stock split instead of the stock dividend in part 1. Answer these questions about stockholders' equity as it exists </w:t>
      </w:r>
      <w:r w:rsidRPr="00CF32F4">
        <w:rPr>
          <w:rFonts w:ascii="Helvetica" w:eastAsia="Times New Roman" w:hAnsi="Helvetica" w:cs="Times New Roman"/>
          <w:i/>
          <w:iCs/>
        </w:rPr>
        <w:t>after</w:t>
      </w:r>
      <w:r w:rsidRPr="00CF32F4">
        <w:rPr>
          <w:rFonts w:ascii="Helvetica" w:eastAsia="Times New Roman" w:hAnsi="Helvetica" w:cs="Times New Roman"/>
        </w:rPr>
        <w:t> issuing the new shares.</w:t>
      </w:r>
    </w:p>
    <w:p w:rsidR="00CF32F4" w:rsidRPr="00CF32F4" w:rsidRDefault="00CF32F4" w:rsidP="00CF32F4">
      <w:pPr>
        <w:numPr>
          <w:ilvl w:val="1"/>
          <w:numId w:val="7"/>
        </w:numPr>
        <w:spacing w:after="0" w:line="255" w:lineRule="atLeast"/>
        <w:ind w:left="1620"/>
        <w:textAlignment w:val="top"/>
        <w:rPr>
          <w:rFonts w:ascii="Helvetica" w:eastAsia="Times New Roman" w:hAnsi="Helvetica" w:cs="Times New Roman"/>
        </w:rPr>
      </w:pPr>
      <w:r w:rsidRPr="00CF32F4">
        <w:rPr>
          <w:rFonts w:ascii="Helvetica" w:eastAsia="Times New Roman" w:hAnsi="Helvetica" w:cs="Times New Roman"/>
        </w:rPr>
        <w:t>What is the retained earnings balance?</w:t>
      </w:r>
    </w:p>
    <w:p w:rsidR="00CF32F4" w:rsidRPr="00CF32F4" w:rsidRDefault="00CF32F4" w:rsidP="00CF32F4">
      <w:pPr>
        <w:numPr>
          <w:ilvl w:val="1"/>
          <w:numId w:val="7"/>
        </w:numPr>
        <w:spacing w:after="0" w:line="255" w:lineRule="atLeast"/>
        <w:ind w:left="1620"/>
        <w:textAlignment w:val="top"/>
        <w:rPr>
          <w:rFonts w:ascii="Helvetica" w:eastAsia="Times New Roman" w:hAnsi="Helvetica" w:cs="Times New Roman"/>
        </w:rPr>
      </w:pPr>
      <w:r w:rsidRPr="00CF32F4">
        <w:rPr>
          <w:rFonts w:ascii="Helvetica" w:eastAsia="Times New Roman" w:hAnsi="Helvetica" w:cs="Times New Roman"/>
        </w:rPr>
        <w:t>What is the amount of total stockholders' equity?</w:t>
      </w:r>
    </w:p>
    <w:p w:rsidR="00CF32F4" w:rsidRPr="00CF32F4" w:rsidRDefault="00CF32F4" w:rsidP="00CF32F4">
      <w:pPr>
        <w:numPr>
          <w:ilvl w:val="1"/>
          <w:numId w:val="7"/>
        </w:numPr>
        <w:spacing w:after="0" w:line="255" w:lineRule="atLeast"/>
        <w:ind w:left="1620"/>
        <w:textAlignment w:val="top"/>
        <w:rPr>
          <w:rFonts w:ascii="Helvetica" w:eastAsia="Times New Roman" w:hAnsi="Helvetica" w:cs="Times New Roman"/>
        </w:rPr>
      </w:pPr>
      <w:r w:rsidRPr="00CF32F4">
        <w:rPr>
          <w:rFonts w:ascii="Helvetica" w:eastAsia="Times New Roman" w:hAnsi="Helvetica" w:cs="Times New Roman"/>
        </w:rPr>
        <w:t>How many shares are outstanding?</w:t>
      </w:r>
    </w:p>
    <w:p w:rsidR="00CF32F4" w:rsidRPr="00CF32F4" w:rsidRDefault="00CF32F4" w:rsidP="00CF32F4">
      <w:pPr>
        <w:numPr>
          <w:ilvl w:val="0"/>
          <w:numId w:val="7"/>
        </w:numPr>
        <w:spacing w:after="0" w:line="255" w:lineRule="atLeast"/>
        <w:ind w:left="450"/>
        <w:textAlignment w:val="top"/>
        <w:rPr>
          <w:rFonts w:ascii="Helvetica" w:eastAsia="Times New Roman" w:hAnsi="Helvetica" w:cs="Times New Roman"/>
        </w:rPr>
      </w:pPr>
      <w:r w:rsidRPr="00CF32F4">
        <w:rPr>
          <w:rFonts w:ascii="Helvetica" w:eastAsia="Times New Roman" w:hAnsi="Helvetica" w:cs="Times New Roman"/>
        </w:rPr>
        <w:t>Explain the difference, if any, to a stockholder from receiving new shares distributed under a large stock dividend versus a stock split.</w:t>
      </w:r>
    </w:p>
    <w:p w:rsidR="00CF32F4" w:rsidRPr="00CF32F4" w:rsidRDefault="00CF32F4" w:rsidP="00CF32F4">
      <w:pPr>
        <w:spacing w:after="0" w:line="240" w:lineRule="auto"/>
        <w:rPr>
          <w:rFonts w:ascii="Helvetica" w:eastAsia="Times New Roman" w:hAnsi="Helvetica" w:cs="Times New Roman"/>
          <w:sz w:val="18"/>
          <w:szCs w:val="18"/>
        </w:rPr>
      </w:pPr>
      <w:r w:rsidRPr="00CF32F4">
        <w:rPr>
          <w:rFonts w:ascii="Helvetica" w:eastAsia="Times New Roman" w:hAnsi="Helvetica" w:cs="Times New Roman"/>
          <w:b/>
          <w:bCs/>
          <w:color w:val="EC008D"/>
          <w:sz w:val="18"/>
          <w:szCs w:val="18"/>
        </w:rPr>
        <w:t>Check</w:t>
      </w:r>
    </w:p>
    <w:p w:rsidR="00CF32F4" w:rsidRPr="00CF32F4" w:rsidRDefault="00CF32F4" w:rsidP="00CF32F4">
      <w:pPr>
        <w:spacing w:after="0" w:line="255" w:lineRule="atLeast"/>
        <w:rPr>
          <w:rFonts w:ascii="Helvetica" w:eastAsia="Times New Roman" w:hAnsi="Helvetica" w:cs="Times New Roman"/>
          <w:color w:val="EC008D"/>
        </w:rPr>
      </w:pPr>
      <w:r w:rsidRPr="00CF32F4">
        <w:rPr>
          <w:rFonts w:ascii="Helvetica" w:eastAsia="Times New Roman" w:hAnsi="Helvetica" w:cs="Times New Roman"/>
          <w:color w:val="EC008D"/>
        </w:rPr>
        <w:t>(1</w:t>
      </w:r>
      <w:r w:rsidRPr="00CF32F4">
        <w:rPr>
          <w:rFonts w:ascii="Helvetica" w:eastAsia="Times New Roman" w:hAnsi="Helvetica" w:cs="Times New Roman"/>
          <w:i/>
          <w:iCs/>
          <w:color w:val="EC008D"/>
        </w:rPr>
        <w:t>b</w:t>
      </w:r>
      <w:r w:rsidRPr="00CF32F4">
        <w:rPr>
          <w:rFonts w:ascii="Helvetica" w:eastAsia="Times New Roman" w:hAnsi="Helvetica" w:cs="Times New Roman"/>
          <w:color w:val="EC008D"/>
        </w:rPr>
        <w:t>) $1,360,000</w:t>
      </w:r>
    </w:p>
    <w:p w:rsidR="00CF32F4" w:rsidRPr="00CF32F4" w:rsidRDefault="00CF32F4" w:rsidP="00CF32F4">
      <w:pPr>
        <w:spacing w:after="0" w:line="255" w:lineRule="atLeast"/>
        <w:rPr>
          <w:rFonts w:ascii="Helvetica" w:eastAsia="Times New Roman" w:hAnsi="Helvetica" w:cs="Times New Roman"/>
          <w:color w:val="EC008D"/>
        </w:rPr>
      </w:pPr>
      <w:r w:rsidRPr="00CF32F4">
        <w:rPr>
          <w:rFonts w:ascii="Helvetica" w:eastAsia="Times New Roman" w:hAnsi="Helvetica" w:cs="Times New Roman"/>
          <w:color w:val="EC008D"/>
        </w:rPr>
        <w:t>(2</w:t>
      </w:r>
      <w:r w:rsidRPr="00CF32F4">
        <w:rPr>
          <w:rFonts w:ascii="Helvetica" w:eastAsia="Times New Roman" w:hAnsi="Helvetica" w:cs="Times New Roman"/>
          <w:i/>
          <w:iCs/>
          <w:color w:val="EC008D"/>
        </w:rPr>
        <w:t>a</w:t>
      </w:r>
      <w:r w:rsidRPr="00CF32F4">
        <w:rPr>
          <w:rFonts w:ascii="Helvetica" w:eastAsia="Times New Roman" w:hAnsi="Helvetica" w:cs="Times New Roman"/>
          <w:color w:val="EC008D"/>
        </w:rPr>
        <w:t>) $660,000</w:t>
      </w:r>
    </w:p>
    <w:p w:rsidR="00CF32F4" w:rsidRDefault="00CF32F4"/>
    <w:p w:rsidR="00CF32F4" w:rsidRDefault="00CF32F4"/>
    <w:p w:rsidR="00CF32F4" w:rsidRDefault="00CF32F4"/>
    <w:p w:rsidR="00CF32F4" w:rsidRPr="00CF32F4" w:rsidRDefault="00CF32F4" w:rsidP="00CF32F4">
      <w:pPr>
        <w:spacing w:after="0" w:line="240" w:lineRule="auto"/>
        <w:rPr>
          <w:rFonts w:ascii="Times New Roman" w:eastAsia="Times New Roman" w:hAnsi="Times New Roman" w:cs="Times New Roman"/>
          <w:color w:val="auto"/>
          <w:sz w:val="24"/>
          <w:szCs w:val="24"/>
        </w:rPr>
      </w:pPr>
      <w:r w:rsidRPr="00CF32F4">
        <w:rPr>
          <w:rFonts w:ascii="Helvetica" w:eastAsia="Times New Roman" w:hAnsi="Helvetica" w:cs="Times New Roman"/>
          <w:b/>
          <w:bCs/>
          <w:color w:val="EA981A"/>
          <w:sz w:val="24"/>
          <w:szCs w:val="24"/>
          <w:bdr w:val="single" w:sz="6" w:space="6" w:color="818284" w:frame="1"/>
        </w:rPr>
        <w:lastRenderedPageBreak/>
        <w:t>Exercise 11-11</w:t>
      </w:r>
    </w:p>
    <w:p w:rsidR="00CF32F4" w:rsidRPr="00CF32F4" w:rsidRDefault="00CF32F4" w:rsidP="00CF32F4">
      <w:pPr>
        <w:spacing w:after="0" w:line="240" w:lineRule="auto"/>
        <w:rPr>
          <w:rFonts w:ascii="Helvetica" w:eastAsia="Times New Roman" w:hAnsi="Helvetica" w:cs="Times New Roman"/>
          <w:sz w:val="18"/>
          <w:szCs w:val="18"/>
        </w:rPr>
      </w:pPr>
      <w:r w:rsidRPr="00CF32F4">
        <w:rPr>
          <w:rFonts w:ascii="Helvetica" w:eastAsia="Times New Roman" w:hAnsi="Helvetica" w:cs="Times New Roman"/>
          <w:sz w:val="18"/>
          <w:szCs w:val="18"/>
        </w:rPr>
        <w:t>Preparing a statement of retained earnings C3</w:t>
      </w:r>
    </w:p>
    <w:p w:rsidR="00CF32F4" w:rsidRPr="00CF32F4" w:rsidRDefault="00CF32F4" w:rsidP="00CF32F4">
      <w:pPr>
        <w:spacing w:after="0" w:line="255" w:lineRule="atLeast"/>
        <w:rPr>
          <w:rFonts w:ascii="Helvetica" w:eastAsia="Times New Roman" w:hAnsi="Helvetica" w:cs="Times New Roman"/>
        </w:rPr>
      </w:pPr>
      <w:r w:rsidRPr="00CF32F4">
        <w:rPr>
          <w:rFonts w:ascii="Helvetica" w:eastAsia="Times New Roman" w:hAnsi="Helvetica" w:cs="Times New Roman"/>
        </w:rPr>
        <w:t>The following information is available for Amos Company for the year ended December 31, 2013.</w:t>
      </w:r>
    </w:p>
    <w:p w:rsidR="00CF32F4" w:rsidRPr="00CF32F4" w:rsidRDefault="00CF32F4" w:rsidP="00CF32F4">
      <w:pPr>
        <w:numPr>
          <w:ilvl w:val="0"/>
          <w:numId w:val="8"/>
        </w:numPr>
        <w:spacing w:after="0" w:line="255" w:lineRule="atLeast"/>
        <w:rPr>
          <w:rFonts w:ascii="Helvetica" w:eastAsia="Times New Roman" w:hAnsi="Helvetica" w:cs="Times New Roman"/>
        </w:rPr>
      </w:pPr>
      <w:r w:rsidRPr="00CF32F4">
        <w:rPr>
          <w:rFonts w:ascii="Helvetica" w:eastAsia="Times New Roman" w:hAnsi="Helvetica" w:cs="Times New Roman"/>
        </w:rPr>
        <w:t>Balance of retained earnings, December 31, 2012, prior to discovery of error, $1,375,000.</w:t>
      </w:r>
    </w:p>
    <w:p w:rsidR="00CF32F4" w:rsidRPr="00CF32F4" w:rsidRDefault="00CF32F4" w:rsidP="00CF32F4">
      <w:pPr>
        <w:numPr>
          <w:ilvl w:val="0"/>
          <w:numId w:val="8"/>
        </w:numPr>
        <w:spacing w:after="0" w:line="255" w:lineRule="atLeast"/>
        <w:rPr>
          <w:rFonts w:ascii="Helvetica" w:eastAsia="Times New Roman" w:hAnsi="Helvetica" w:cs="Times New Roman"/>
        </w:rPr>
      </w:pPr>
      <w:r w:rsidRPr="00CF32F4">
        <w:rPr>
          <w:rFonts w:ascii="Helvetica" w:eastAsia="Times New Roman" w:hAnsi="Helvetica" w:cs="Times New Roman"/>
        </w:rPr>
        <w:t>Cash dividends declared and paid during 2013, $43,000.</w:t>
      </w:r>
    </w:p>
    <w:p w:rsidR="00CF32F4" w:rsidRPr="00CF32F4" w:rsidRDefault="00CF32F4" w:rsidP="00CF32F4">
      <w:pPr>
        <w:numPr>
          <w:ilvl w:val="0"/>
          <w:numId w:val="8"/>
        </w:numPr>
        <w:spacing w:after="0" w:line="255" w:lineRule="atLeast"/>
        <w:rPr>
          <w:rFonts w:ascii="Helvetica" w:eastAsia="Times New Roman" w:hAnsi="Helvetica" w:cs="Times New Roman"/>
        </w:rPr>
      </w:pPr>
      <w:r w:rsidRPr="00CF32F4">
        <w:rPr>
          <w:rFonts w:ascii="Helvetica" w:eastAsia="Times New Roman" w:hAnsi="Helvetica" w:cs="Times New Roman"/>
        </w:rPr>
        <w:t>It neglected to record 2011 depreciation expense of $55,500, which is net of $4,500 in income taxes.</w:t>
      </w:r>
    </w:p>
    <w:p w:rsidR="00CF32F4" w:rsidRPr="00CF32F4" w:rsidRDefault="00CF32F4" w:rsidP="00CF32F4">
      <w:pPr>
        <w:numPr>
          <w:ilvl w:val="0"/>
          <w:numId w:val="8"/>
        </w:numPr>
        <w:spacing w:after="0" w:line="255" w:lineRule="atLeast"/>
        <w:rPr>
          <w:rFonts w:ascii="Helvetica" w:eastAsia="Times New Roman" w:hAnsi="Helvetica" w:cs="Times New Roman"/>
        </w:rPr>
      </w:pPr>
      <w:r w:rsidRPr="00CF32F4">
        <w:rPr>
          <w:rFonts w:ascii="Helvetica" w:eastAsia="Times New Roman" w:hAnsi="Helvetica" w:cs="Times New Roman"/>
        </w:rPr>
        <w:t>The company earned $126,000 in 2013 net income.</w:t>
      </w:r>
    </w:p>
    <w:p w:rsidR="00CF32F4" w:rsidRPr="00CF32F4" w:rsidRDefault="00CF32F4" w:rsidP="00CF32F4">
      <w:pPr>
        <w:spacing w:after="0" w:line="255" w:lineRule="atLeast"/>
        <w:rPr>
          <w:rFonts w:ascii="Helvetica" w:eastAsia="Times New Roman" w:hAnsi="Helvetica" w:cs="Times New Roman"/>
        </w:rPr>
      </w:pPr>
      <w:r w:rsidRPr="00CF32F4">
        <w:rPr>
          <w:rFonts w:ascii="Helvetica" w:eastAsia="Times New Roman" w:hAnsi="Helvetica" w:cs="Times New Roman"/>
        </w:rPr>
        <w:t>Prepare a 2013 statement of retained earnings for Amos Company.</w:t>
      </w:r>
    </w:p>
    <w:p w:rsidR="00CF32F4" w:rsidRDefault="00CF32F4"/>
    <w:sectPr w:rsidR="00CF32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E36F3"/>
    <w:multiLevelType w:val="multilevel"/>
    <w:tmpl w:val="7FA8DBD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7674772"/>
    <w:multiLevelType w:val="multilevel"/>
    <w:tmpl w:val="42AA0A0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4D586FF2"/>
    <w:multiLevelType w:val="multilevel"/>
    <w:tmpl w:val="D8AAB1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E317244"/>
    <w:multiLevelType w:val="multilevel"/>
    <w:tmpl w:val="E3E8DCF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529A2079"/>
    <w:multiLevelType w:val="multilevel"/>
    <w:tmpl w:val="0B065E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8F4176D"/>
    <w:multiLevelType w:val="multilevel"/>
    <w:tmpl w:val="D4CAE5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7B6A644E"/>
    <w:multiLevelType w:val="multilevel"/>
    <w:tmpl w:val="8412296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7C7C6C75"/>
    <w:multiLevelType w:val="multilevel"/>
    <w:tmpl w:val="00FE62E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3"/>
  </w:num>
  <w:num w:numId="2">
    <w:abstractNumId w:val="7"/>
  </w:num>
  <w:num w:numId="3">
    <w:abstractNumId w:val="6"/>
  </w:num>
  <w:num w:numId="4">
    <w:abstractNumId w:val="1"/>
  </w:num>
  <w:num w:numId="5">
    <w:abstractNumId w:val="4"/>
  </w:num>
  <w:num w:numId="6">
    <w:abstractNumId w:val="2"/>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2F4"/>
    <w:rsid w:val="00196B81"/>
    <w:rsid w:val="00CF3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Helvetica"/>
        <w:color w:val="333333"/>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stit">
    <w:name w:val="qstit"/>
    <w:basedOn w:val="DefaultParagraphFont"/>
    <w:rsid w:val="00CF32F4"/>
  </w:style>
  <w:style w:type="character" w:customStyle="1" w:styleId="apple-converted-space">
    <w:name w:val="apple-converted-space"/>
    <w:basedOn w:val="DefaultParagraphFont"/>
    <w:rsid w:val="00CF32F4"/>
  </w:style>
  <w:style w:type="character" w:customStyle="1" w:styleId="spendlop">
    <w:name w:val="spendlop"/>
    <w:basedOn w:val="DefaultParagraphFont"/>
    <w:rsid w:val="00CF32F4"/>
  </w:style>
  <w:style w:type="paragraph" w:styleId="NormalWeb">
    <w:name w:val="Normal (Web)"/>
    <w:basedOn w:val="Normal"/>
    <w:uiPriority w:val="99"/>
    <w:semiHidden/>
    <w:unhideWhenUsed/>
    <w:rsid w:val="00CF32F4"/>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Emphasis">
    <w:name w:val="Emphasis"/>
    <w:basedOn w:val="DefaultParagraphFont"/>
    <w:uiPriority w:val="20"/>
    <w:qFormat/>
    <w:rsid w:val="00CF32F4"/>
    <w:rPr>
      <w:i/>
      <w:iCs/>
    </w:rPr>
  </w:style>
  <w:style w:type="character" w:customStyle="1" w:styleId="spendloc">
    <w:name w:val="spendloc"/>
    <w:basedOn w:val="DefaultParagraphFont"/>
    <w:rsid w:val="00CF32F4"/>
  </w:style>
  <w:style w:type="character" w:customStyle="1" w:styleId="singleborder">
    <w:name w:val="singleborder"/>
    <w:basedOn w:val="DefaultParagraphFont"/>
    <w:rsid w:val="00CF32F4"/>
  </w:style>
  <w:style w:type="character" w:customStyle="1" w:styleId="doubleborder">
    <w:name w:val="doubleborder"/>
    <w:basedOn w:val="DefaultParagraphFont"/>
    <w:rsid w:val="00CF32F4"/>
  </w:style>
  <w:style w:type="paragraph" w:styleId="BalloonText">
    <w:name w:val="Balloon Text"/>
    <w:basedOn w:val="Normal"/>
    <w:link w:val="BalloonTextChar"/>
    <w:uiPriority w:val="99"/>
    <w:semiHidden/>
    <w:unhideWhenUsed/>
    <w:rsid w:val="00CF32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32F4"/>
    <w:rPr>
      <w:rFonts w:ascii="Tahoma" w:hAnsi="Tahoma" w:cs="Tahoma"/>
      <w:sz w:val="16"/>
      <w:szCs w:val="16"/>
    </w:rPr>
  </w:style>
  <w:style w:type="character" w:customStyle="1" w:styleId="sectitle">
    <w:name w:val="sectitle"/>
    <w:basedOn w:val="DefaultParagraphFont"/>
    <w:rsid w:val="00CF32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Helvetica"/>
        <w:color w:val="333333"/>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stit">
    <w:name w:val="qstit"/>
    <w:basedOn w:val="DefaultParagraphFont"/>
    <w:rsid w:val="00CF32F4"/>
  </w:style>
  <w:style w:type="character" w:customStyle="1" w:styleId="apple-converted-space">
    <w:name w:val="apple-converted-space"/>
    <w:basedOn w:val="DefaultParagraphFont"/>
    <w:rsid w:val="00CF32F4"/>
  </w:style>
  <w:style w:type="character" w:customStyle="1" w:styleId="spendlop">
    <w:name w:val="spendlop"/>
    <w:basedOn w:val="DefaultParagraphFont"/>
    <w:rsid w:val="00CF32F4"/>
  </w:style>
  <w:style w:type="paragraph" w:styleId="NormalWeb">
    <w:name w:val="Normal (Web)"/>
    <w:basedOn w:val="Normal"/>
    <w:uiPriority w:val="99"/>
    <w:semiHidden/>
    <w:unhideWhenUsed/>
    <w:rsid w:val="00CF32F4"/>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Emphasis">
    <w:name w:val="Emphasis"/>
    <w:basedOn w:val="DefaultParagraphFont"/>
    <w:uiPriority w:val="20"/>
    <w:qFormat/>
    <w:rsid w:val="00CF32F4"/>
    <w:rPr>
      <w:i/>
      <w:iCs/>
    </w:rPr>
  </w:style>
  <w:style w:type="character" w:customStyle="1" w:styleId="spendloc">
    <w:name w:val="spendloc"/>
    <w:basedOn w:val="DefaultParagraphFont"/>
    <w:rsid w:val="00CF32F4"/>
  </w:style>
  <w:style w:type="character" w:customStyle="1" w:styleId="singleborder">
    <w:name w:val="singleborder"/>
    <w:basedOn w:val="DefaultParagraphFont"/>
    <w:rsid w:val="00CF32F4"/>
  </w:style>
  <w:style w:type="character" w:customStyle="1" w:styleId="doubleborder">
    <w:name w:val="doubleborder"/>
    <w:basedOn w:val="DefaultParagraphFont"/>
    <w:rsid w:val="00CF32F4"/>
  </w:style>
  <w:style w:type="paragraph" w:styleId="BalloonText">
    <w:name w:val="Balloon Text"/>
    <w:basedOn w:val="Normal"/>
    <w:link w:val="BalloonTextChar"/>
    <w:uiPriority w:val="99"/>
    <w:semiHidden/>
    <w:unhideWhenUsed/>
    <w:rsid w:val="00CF32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32F4"/>
    <w:rPr>
      <w:rFonts w:ascii="Tahoma" w:hAnsi="Tahoma" w:cs="Tahoma"/>
      <w:sz w:val="16"/>
      <w:szCs w:val="16"/>
    </w:rPr>
  </w:style>
  <w:style w:type="character" w:customStyle="1" w:styleId="sectitle">
    <w:name w:val="sectitle"/>
    <w:basedOn w:val="DefaultParagraphFont"/>
    <w:rsid w:val="00CF32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599659">
      <w:bodyDiv w:val="1"/>
      <w:marLeft w:val="0"/>
      <w:marRight w:val="0"/>
      <w:marTop w:val="0"/>
      <w:marBottom w:val="0"/>
      <w:divBdr>
        <w:top w:val="none" w:sz="0" w:space="0" w:color="auto"/>
        <w:left w:val="none" w:sz="0" w:space="0" w:color="auto"/>
        <w:bottom w:val="none" w:sz="0" w:space="0" w:color="auto"/>
        <w:right w:val="none" w:sz="0" w:space="0" w:color="auto"/>
      </w:divBdr>
      <w:divsChild>
        <w:div w:id="2092967599">
          <w:marLeft w:val="0"/>
          <w:marRight w:val="0"/>
          <w:marTop w:val="0"/>
          <w:marBottom w:val="195"/>
          <w:divBdr>
            <w:top w:val="none" w:sz="0" w:space="0" w:color="auto"/>
            <w:left w:val="none" w:sz="0" w:space="0" w:color="auto"/>
            <w:bottom w:val="none" w:sz="0" w:space="0" w:color="auto"/>
            <w:right w:val="none" w:sz="0" w:space="0" w:color="auto"/>
          </w:divBdr>
          <w:divsChild>
            <w:div w:id="1547373682">
              <w:marLeft w:val="0"/>
              <w:marRight w:val="0"/>
              <w:marTop w:val="0"/>
              <w:marBottom w:val="0"/>
              <w:divBdr>
                <w:top w:val="none" w:sz="0" w:space="0" w:color="auto"/>
                <w:left w:val="none" w:sz="0" w:space="0" w:color="auto"/>
                <w:bottom w:val="none" w:sz="0" w:space="0" w:color="auto"/>
                <w:right w:val="none" w:sz="0" w:space="0" w:color="auto"/>
              </w:divBdr>
              <w:divsChild>
                <w:div w:id="682975931">
                  <w:marLeft w:val="0"/>
                  <w:marRight w:val="0"/>
                  <w:marTop w:val="0"/>
                  <w:marBottom w:val="0"/>
                  <w:divBdr>
                    <w:top w:val="none" w:sz="0" w:space="0" w:color="auto"/>
                    <w:left w:val="none" w:sz="0" w:space="0" w:color="auto"/>
                    <w:bottom w:val="none" w:sz="0" w:space="0" w:color="auto"/>
                    <w:right w:val="none" w:sz="0" w:space="0" w:color="auto"/>
                  </w:divBdr>
                </w:div>
                <w:div w:id="97336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219407">
          <w:marLeft w:val="0"/>
          <w:marRight w:val="0"/>
          <w:marTop w:val="0"/>
          <w:marBottom w:val="195"/>
          <w:divBdr>
            <w:top w:val="none" w:sz="0" w:space="0" w:color="auto"/>
            <w:left w:val="none" w:sz="0" w:space="0" w:color="auto"/>
            <w:bottom w:val="none" w:sz="0" w:space="0" w:color="auto"/>
            <w:right w:val="none" w:sz="0" w:space="0" w:color="auto"/>
          </w:divBdr>
          <w:divsChild>
            <w:div w:id="1881817922">
              <w:marLeft w:val="0"/>
              <w:marRight w:val="0"/>
              <w:marTop w:val="0"/>
              <w:marBottom w:val="0"/>
              <w:divBdr>
                <w:top w:val="none" w:sz="0" w:space="0" w:color="auto"/>
                <w:left w:val="none" w:sz="0" w:space="0" w:color="auto"/>
                <w:bottom w:val="none" w:sz="0" w:space="0" w:color="auto"/>
                <w:right w:val="none" w:sz="0" w:space="0" w:color="auto"/>
              </w:divBdr>
              <w:divsChild>
                <w:div w:id="29957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933876">
      <w:bodyDiv w:val="1"/>
      <w:marLeft w:val="0"/>
      <w:marRight w:val="0"/>
      <w:marTop w:val="0"/>
      <w:marBottom w:val="0"/>
      <w:divBdr>
        <w:top w:val="none" w:sz="0" w:space="0" w:color="auto"/>
        <w:left w:val="none" w:sz="0" w:space="0" w:color="auto"/>
        <w:bottom w:val="none" w:sz="0" w:space="0" w:color="auto"/>
        <w:right w:val="none" w:sz="0" w:space="0" w:color="auto"/>
      </w:divBdr>
      <w:divsChild>
        <w:div w:id="1299608943">
          <w:marLeft w:val="0"/>
          <w:marRight w:val="0"/>
          <w:marTop w:val="0"/>
          <w:marBottom w:val="0"/>
          <w:divBdr>
            <w:top w:val="none" w:sz="0" w:space="0" w:color="auto"/>
            <w:left w:val="none" w:sz="0" w:space="0" w:color="auto"/>
            <w:bottom w:val="none" w:sz="0" w:space="0" w:color="auto"/>
            <w:right w:val="none" w:sz="0" w:space="0" w:color="auto"/>
          </w:divBdr>
        </w:div>
      </w:divsChild>
    </w:div>
    <w:div w:id="1144737243">
      <w:bodyDiv w:val="1"/>
      <w:marLeft w:val="0"/>
      <w:marRight w:val="0"/>
      <w:marTop w:val="0"/>
      <w:marBottom w:val="0"/>
      <w:divBdr>
        <w:top w:val="none" w:sz="0" w:space="0" w:color="auto"/>
        <w:left w:val="none" w:sz="0" w:space="0" w:color="auto"/>
        <w:bottom w:val="none" w:sz="0" w:space="0" w:color="auto"/>
        <w:right w:val="none" w:sz="0" w:space="0" w:color="auto"/>
      </w:divBdr>
      <w:divsChild>
        <w:div w:id="704259424">
          <w:marLeft w:val="0"/>
          <w:marRight w:val="0"/>
          <w:marTop w:val="0"/>
          <w:marBottom w:val="195"/>
          <w:divBdr>
            <w:top w:val="none" w:sz="0" w:space="0" w:color="auto"/>
            <w:left w:val="none" w:sz="0" w:space="0" w:color="auto"/>
            <w:bottom w:val="none" w:sz="0" w:space="0" w:color="auto"/>
            <w:right w:val="none" w:sz="0" w:space="0" w:color="auto"/>
          </w:divBdr>
          <w:divsChild>
            <w:div w:id="482501673">
              <w:marLeft w:val="0"/>
              <w:marRight w:val="0"/>
              <w:marTop w:val="0"/>
              <w:marBottom w:val="0"/>
              <w:divBdr>
                <w:top w:val="none" w:sz="0" w:space="0" w:color="auto"/>
                <w:left w:val="none" w:sz="0" w:space="0" w:color="auto"/>
                <w:bottom w:val="none" w:sz="0" w:space="0" w:color="auto"/>
                <w:right w:val="none" w:sz="0" w:space="0" w:color="auto"/>
              </w:divBdr>
              <w:divsChild>
                <w:div w:id="47835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620057">
          <w:marLeft w:val="0"/>
          <w:marRight w:val="0"/>
          <w:marTop w:val="0"/>
          <w:marBottom w:val="195"/>
          <w:divBdr>
            <w:top w:val="none" w:sz="0" w:space="0" w:color="auto"/>
            <w:left w:val="none" w:sz="0" w:space="0" w:color="auto"/>
            <w:bottom w:val="none" w:sz="0" w:space="0" w:color="auto"/>
            <w:right w:val="none" w:sz="0" w:space="0" w:color="auto"/>
          </w:divBdr>
          <w:divsChild>
            <w:div w:id="832913087">
              <w:marLeft w:val="0"/>
              <w:marRight w:val="0"/>
              <w:marTop w:val="0"/>
              <w:marBottom w:val="0"/>
              <w:divBdr>
                <w:top w:val="none" w:sz="0" w:space="0" w:color="auto"/>
                <w:left w:val="none" w:sz="0" w:space="0" w:color="auto"/>
                <w:bottom w:val="none" w:sz="0" w:space="0" w:color="auto"/>
                <w:right w:val="none" w:sz="0" w:space="0" w:color="auto"/>
              </w:divBdr>
              <w:divsChild>
                <w:div w:id="204243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850229">
          <w:marLeft w:val="0"/>
          <w:marRight w:val="0"/>
          <w:marTop w:val="0"/>
          <w:marBottom w:val="195"/>
          <w:divBdr>
            <w:top w:val="none" w:sz="0" w:space="0" w:color="auto"/>
            <w:left w:val="none" w:sz="0" w:space="0" w:color="auto"/>
            <w:bottom w:val="none" w:sz="0" w:space="0" w:color="auto"/>
            <w:right w:val="none" w:sz="0" w:space="0" w:color="auto"/>
          </w:divBdr>
          <w:divsChild>
            <w:div w:id="615329232">
              <w:marLeft w:val="0"/>
              <w:marRight w:val="0"/>
              <w:marTop w:val="0"/>
              <w:marBottom w:val="0"/>
              <w:divBdr>
                <w:top w:val="none" w:sz="0" w:space="0" w:color="auto"/>
                <w:left w:val="none" w:sz="0" w:space="0" w:color="auto"/>
                <w:bottom w:val="none" w:sz="0" w:space="0" w:color="auto"/>
                <w:right w:val="none" w:sz="0" w:space="0" w:color="auto"/>
              </w:divBdr>
              <w:divsChild>
                <w:div w:id="175034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15114">
          <w:marLeft w:val="0"/>
          <w:marRight w:val="0"/>
          <w:marTop w:val="0"/>
          <w:marBottom w:val="195"/>
          <w:divBdr>
            <w:top w:val="none" w:sz="0" w:space="0" w:color="auto"/>
            <w:left w:val="none" w:sz="0" w:space="0" w:color="auto"/>
            <w:bottom w:val="none" w:sz="0" w:space="0" w:color="auto"/>
            <w:right w:val="none" w:sz="0" w:space="0" w:color="auto"/>
          </w:divBdr>
          <w:divsChild>
            <w:div w:id="2119569458">
              <w:marLeft w:val="0"/>
              <w:marRight w:val="0"/>
              <w:marTop w:val="0"/>
              <w:marBottom w:val="0"/>
              <w:divBdr>
                <w:top w:val="none" w:sz="0" w:space="0" w:color="auto"/>
                <w:left w:val="none" w:sz="0" w:space="0" w:color="auto"/>
                <w:bottom w:val="none" w:sz="0" w:space="0" w:color="auto"/>
                <w:right w:val="none" w:sz="0" w:space="0" w:color="auto"/>
              </w:divBdr>
              <w:divsChild>
                <w:div w:id="1797211710">
                  <w:marLeft w:val="0"/>
                  <w:marRight w:val="0"/>
                  <w:marTop w:val="0"/>
                  <w:marBottom w:val="0"/>
                  <w:divBdr>
                    <w:top w:val="none" w:sz="0" w:space="0" w:color="auto"/>
                    <w:left w:val="none" w:sz="0" w:space="0" w:color="auto"/>
                    <w:bottom w:val="none" w:sz="0" w:space="0" w:color="auto"/>
                    <w:right w:val="none" w:sz="0" w:space="0" w:color="auto"/>
                  </w:divBdr>
                </w:div>
                <w:div w:id="27309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001539">
          <w:marLeft w:val="0"/>
          <w:marRight w:val="0"/>
          <w:marTop w:val="0"/>
          <w:marBottom w:val="195"/>
          <w:divBdr>
            <w:top w:val="none" w:sz="0" w:space="0" w:color="auto"/>
            <w:left w:val="none" w:sz="0" w:space="0" w:color="auto"/>
            <w:bottom w:val="none" w:sz="0" w:space="0" w:color="auto"/>
            <w:right w:val="none" w:sz="0" w:space="0" w:color="auto"/>
          </w:divBdr>
          <w:divsChild>
            <w:div w:id="461383585">
              <w:marLeft w:val="0"/>
              <w:marRight w:val="0"/>
              <w:marTop w:val="0"/>
              <w:marBottom w:val="0"/>
              <w:divBdr>
                <w:top w:val="none" w:sz="0" w:space="0" w:color="auto"/>
                <w:left w:val="none" w:sz="0" w:space="0" w:color="auto"/>
                <w:bottom w:val="none" w:sz="0" w:space="0" w:color="auto"/>
                <w:right w:val="none" w:sz="0" w:space="0" w:color="auto"/>
              </w:divBdr>
              <w:divsChild>
                <w:div w:id="1447388165">
                  <w:marLeft w:val="0"/>
                  <w:marRight w:val="0"/>
                  <w:marTop w:val="0"/>
                  <w:marBottom w:val="0"/>
                  <w:divBdr>
                    <w:top w:val="none" w:sz="0" w:space="0" w:color="auto"/>
                    <w:left w:val="none" w:sz="0" w:space="0" w:color="auto"/>
                    <w:bottom w:val="none" w:sz="0" w:space="0" w:color="auto"/>
                    <w:right w:val="none" w:sz="0" w:space="0" w:color="auto"/>
                  </w:divBdr>
                </w:div>
                <w:div w:id="53786373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334379153">
          <w:marLeft w:val="0"/>
          <w:marRight w:val="0"/>
          <w:marTop w:val="0"/>
          <w:marBottom w:val="195"/>
          <w:divBdr>
            <w:top w:val="none" w:sz="0" w:space="0" w:color="auto"/>
            <w:left w:val="none" w:sz="0" w:space="0" w:color="auto"/>
            <w:bottom w:val="none" w:sz="0" w:space="0" w:color="auto"/>
            <w:right w:val="none" w:sz="0" w:space="0" w:color="auto"/>
          </w:divBdr>
          <w:divsChild>
            <w:div w:id="770706498">
              <w:marLeft w:val="0"/>
              <w:marRight w:val="0"/>
              <w:marTop w:val="0"/>
              <w:marBottom w:val="0"/>
              <w:divBdr>
                <w:top w:val="none" w:sz="0" w:space="0" w:color="auto"/>
                <w:left w:val="none" w:sz="0" w:space="0" w:color="auto"/>
                <w:bottom w:val="none" w:sz="0" w:space="0" w:color="auto"/>
                <w:right w:val="none" w:sz="0" w:space="0" w:color="auto"/>
              </w:divBdr>
              <w:divsChild>
                <w:div w:id="154626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786522">
          <w:marLeft w:val="0"/>
          <w:marRight w:val="0"/>
          <w:marTop w:val="0"/>
          <w:marBottom w:val="195"/>
          <w:divBdr>
            <w:top w:val="none" w:sz="0" w:space="0" w:color="auto"/>
            <w:left w:val="none" w:sz="0" w:space="0" w:color="auto"/>
            <w:bottom w:val="none" w:sz="0" w:space="0" w:color="auto"/>
            <w:right w:val="none" w:sz="0" w:space="0" w:color="auto"/>
          </w:divBdr>
          <w:divsChild>
            <w:div w:id="1850682647">
              <w:marLeft w:val="0"/>
              <w:marRight w:val="0"/>
              <w:marTop w:val="0"/>
              <w:marBottom w:val="0"/>
              <w:divBdr>
                <w:top w:val="none" w:sz="0" w:space="0" w:color="auto"/>
                <w:left w:val="none" w:sz="0" w:space="0" w:color="auto"/>
                <w:bottom w:val="none" w:sz="0" w:space="0" w:color="auto"/>
                <w:right w:val="none" w:sz="0" w:space="0" w:color="auto"/>
              </w:divBdr>
              <w:divsChild>
                <w:div w:id="207527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942929">
          <w:marLeft w:val="0"/>
          <w:marRight w:val="0"/>
          <w:marTop w:val="0"/>
          <w:marBottom w:val="195"/>
          <w:divBdr>
            <w:top w:val="none" w:sz="0" w:space="0" w:color="auto"/>
            <w:left w:val="none" w:sz="0" w:space="0" w:color="auto"/>
            <w:bottom w:val="none" w:sz="0" w:space="0" w:color="auto"/>
            <w:right w:val="none" w:sz="0" w:space="0" w:color="auto"/>
          </w:divBdr>
          <w:divsChild>
            <w:div w:id="1559127205">
              <w:marLeft w:val="0"/>
              <w:marRight w:val="0"/>
              <w:marTop w:val="0"/>
              <w:marBottom w:val="0"/>
              <w:divBdr>
                <w:top w:val="none" w:sz="0" w:space="0" w:color="auto"/>
                <w:left w:val="none" w:sz="0" w:space="0" w:color="auto"/>
                <w:bottom w:val="none" w:sz="0" w:space="0" w:color="auto"/>
                <w:right w:val="none" w:sz="0" w:space="0" w:color="auto"/>
              </w:divBdr>
              <w:divsChild>
                <w:div w:id="184393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745796">
      <w:bodyDiv w:val="1"/>
      <w:marLeft w:val="0"/>
      <w:marRight w:val="0"/>
      <w:marTop w:val="0"/>
      <w:marBottom w:val="0"/>
      <w:divBdr>
        <w:top w:val="none" w:sz="0" w:space="0" w:color="auto"/>
        <w:left w:val="none" w:sz="0" w:space="0" w:color="auto"/>
        <w:bottom w:val="none" w:sz="0" w:space="0" w:color="auto"/>
        <w:right w:val="none" w:sz="0" w:space="0" w:color="auto"/>
      </w:divBdr>
      <w:divsChild>
        <w:div w:id="1927953234">
          <w:marLeft w:val="0"/>
          <w:marRight w:val="0"/>
          <w:marTop w:val="0"/>
          <w:marBottom w:val="195"/>
          <w:divBdr>
            <w:top w:val="none" w:sz="0" w:space="0" w:color="auto"/>
            <w:left w:val="none" w:sz="0" w:space="0" w:color="auto"/>
            <w:bottom w:val="none" w:sz="0" w:space="0" w:color="auto"/>
            <w:right w:val="none" w:sz="0" w:space="0" w:color="auto"/>
          </w:divBdr>
          <w:divsChild>
            <w:div w:id="216935530">
              <w:marLeft w:val="0"/>
              <w:marRight w:val="0"/>
              <w:marTop w:val="0"/>
              <w:marBottom w:val="0"/>
              <w:divBdr>
                <w:top w:val="none" w:sz="0" w:space="0" w:color="auto"/>
                <w:left w:val="none" w:sz="0" w:space="0" w:color="auto"/>
                <w:bottom w:val="none" w:sz="0" w:space="0" w:color="auto"/>
                <w:right w:val="none" w:sz="0" w:space="0" w:color="auto"/>
              </w:divBdr>
              <w:divsChild>
                <w:div w:id="26765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225197">
          <w:marLeft w:val="0"/>
          <w:marRight w:val="0"/>
          <w:marTop w:val="0"/>
          <w:marBottom w:val="195"/>
          <w:divBdr>
            <w:top w:val="none" w:sz="0" w:space="0" w:color="auto"/>
            <w:left w:val="none" w:sz="0" w:space="0" w:color="auto"/>
            <w:bottom w:val="none" w:sz="0" w:space="0" w:color="auto"/>
            <w:right w:val="none" w:sz="0" w:space="0" w:color="auto"/>
          </w:divBdr>
          <w:divsChild>
            <w:div w:id="72900919">
              <w:marLeft w:val="0"/>
              <w:marRight w:val="0"/>
              <w:marTop w:val="0"/>
              <w:marBottom w:val="0"/>
              <w:divBdr>
                <w:top w:val="none" w:sz="0" w:space="0" w:color="auto"/>
                <w:left w:val="none" w:sz="0" w:space="0" w:color="auto"/>
                <w:bottom w:val="none" w:sz="0" w:space="0" w:color="auto"/>
                <w:right w:val="none" w:sz="0" w:space="0" w:color="auto"/>
              </w:divBdr>
              <w:divsChild>
                <w:div w:id="111181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400926">
      <w:bodyDiv w:val="1"/>
      <w:marLeft w:val="0"/>
      <w:marRight w:val="0"/>
      <w:marTop w:val="0"/>
      <w:marBottom w:val="0"/>
      <w:divBdr>
        <w:top w:val="none" w:sz="0" w:space="0" w:color="auto"/>
        <w:left w:val="none" w:sz="0" w:space="0" w:color="auto"/>
        <w:bottom w:val="none" w:sz="0" w:space="0" w:color="auto"/>
        <w:right w:val="none" w:sz="0" w:space="0" w:color="auto"/>
      </w:divBdr>
      <w:divsChild>
        <w:div w:id="1641956719">
          <w:marLeft w:val="0"/>
          <w:marRight w:val="0"/>
          <w:marTop w:val="0"/>
          <w:marBottom w:val="0"/>
          <w:divBdr>
            <w:top w:val="none" w:sz="0" w:space="0" w:color="auto"/>
            <w:left w:val="none" w:sz="0" w:space="0" w:color="auto"/>
            <w:bottom w:val="none" w:sz="0" w:space="0" w:color="auto"/>
            <w:right w:val="none" w:sz="0" w:space="0" w:color="auto"/>
          </w:divBdr>
        </w:div>
        <w:div w:id="126894622">
          <w:marLeft w:val="0"/>
          <w:marRight w:val="0"/>
          <w:marTop w:val="150"/>
          <w:marBottom w:val="150"/>
          <w:divBdr>
            <w:top w:val="none" w:sz="0" w:space="0" w:color="auto"/>
            <w:left w:val="none" w:sz="0" w:space="0" w:color="auto"/>
            <w:bottom w:val="none" w:sz="0" w:space="0" w:color="auto"/>
            <w:right w:val="none" w:sz="0" w:space="0" w:color="auto"/>
          </w:divBdr>
        </w:div>
        <w:div w:id="23529298">
          <w:marLeft w:val="0"/>
          <w:marRight w:val="0"/>
          <w:marTop w:val="0"/>
          <w:marBottom w:val="0"/>
          <w:divBdr>
            <w:top w:val="none" w:sz="0" w:space="0" w:color="auto"/>
            <w:left w:val="none" w:sz="0" w:space="0" w:color="auto"/>
            <w:bottom w:val="none" w:sz="0" w:space="0" w:color="auto"/>
            <w:right w:val="none" w:sz="0" w:space="0" w:color="auto"/>
          </w:divBdr>
        </w:div>
      </w:divsChild>
    </w:div>
    <w:div w:id="1594433402">
      <w:bodyDiv w:val="1"/>
      <w:marLeft w:val="0"/>
      <w:marRight w:val="0"/>
      <w:marTop w:val="0"/>
      <w:marBottom w:val="0"/>
      <w:divBdr>
        <w:top w:val="none" w:sz="0" w:space="0" w:color="auto"/>
        <w:left w:val="none" w:sz="0" w:space="0" w:color="auto"/>
        <w:bottom w:val="none" w:sz="0" w:space="0" w:color="auto"/>
        <w:right w:val="none" w:sz="0" w:space="0" w:color="auto"/>
      </w:divBdr>
      <w:divsChild>
        <w:div w:id="9985797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1081</Words>
  <Characters>6162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 Chauvin</dc:creator>
  <cp:lastModifiedBy>Prof Chauvin</cp:lastModifiedBy>
  <cp:revision>1</cp:revision>
  <dcterms:created xsi:type="dcterms:W3CDTF">2016-08-13T22:02:00Z</dcterms:created>
  <dcterms:modified xsi:type="dcterms:W3CDTF">2016-08-13T22:08:00Z</dcterms:modified>
</cp:coreProperties>
</file>