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57D17" w14:textId="1B977F4E" w:rsidR="005B6A0C" w:rsidRDefault="005B6A0C" w:rsidP="00E71922">
      <w:r>
        <w:rPr>
          <w:noProof/>
        </w:rPr>
        <w:drawing>
          <wp:inline distT="0" distB="0" distL="0" distR="0" wp14:anchorId="193C214E" wp14:editId="47F11D36">
            <wp:extent cx="7347005" cy="268919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365207" cy="2695854"/>
                    </a:xfrm>
                    <a:prstGeom prst="rect">
                      <a:avLst/>
                    </a:prstGeom>
                  </pic:spPr>
                </pic:pic>
              </a:graphicData>
            </a:graphic>
          </wp:inline>
        </w:drawing>
      </w:r>
    </w:p>
    <w:p w14:paraId="16E5B360" w14:textId="77777777" w:rsidR="00E71922" w:rsidRPr="00E71922" w:rsidRDefault="00E71922" w:rsidP="00E71922">
      <w:pPr>
        <w:rPr>
          <w:b/>
          <w:bCs/>
          <w:sz w:val="24"/>
          <w:szCs w:val="24"/>
        </w:rPr>
      </w:pPr>
      <w:r w:rsidRPr="00E71922">
        <w:rPr>
          <w:b/>
          <w:bCs/>
          <w:sz w:val="24"/>
          <w:szCs w:val="24"/>
        </w:rPr>
        <w:t>Your choices are:</w:t>
      </w:r>
    </w:p>
    <w:p w14:paraId="7375E31E" w14:textId="7DAA1F1F" w:rsidR="00E71922" w:rsidRDefault="00E71922" w:rsidP="00E71922">
      <w:pPr>
        <w:pStyle w:val="ListParagraph"/>
        <w:numPr>
          <w:ilvl w:val="0"/>
          <w:numId w:val="6"/>
        </w:numPr>
      </w:pPr>
      <w:r>
        <w:t>Private-purpose trust fund</w:t>
      </w:r>
    </w:p>
    <w:p w14:paraId="0278F6B4" w14:textId="38E036A9" w:rsidR="00E71922" w:rsidRDefault="00E71922" w:rsidP="00E71922">
      <w:pPr>
        <w:pStyle w:val="ListParagraph"/>
        <w:numPr>
          <w:ilvl w:val="0"/>
          <w:numId w:val="6"/>
        </w:numPr>
      </w:pPr>
      <w:r>
        <w:t>Enterprise fund</w:t>
      </w:r>
    </w:p>
    <w:p w14:paraId="0C9DCFA8" w14:textId="6206CE2A" w:rsidR="00E71922" w:rsidRDefault="0012167D" w:rsidP="00E71922">
      <w:pPr>
        <w:pStyle w:val="ListParagraph"/>
        <w:numPr>
          <w:ilvl w:val="0"/>
          <w:numId w:val="6"/>
        </w:numPr>
      </w:pPr>
      <w:r>
        <w:t>Special revenue fund</w:t>
      </w:r>
    </w:p>
    <w:p w14:paraId="3A2000CB" w14:textId="2A7C4267" w:rsidR="0012167D" w:rsidRDefault="0012167D" w:rsidP="00E71922">
      <w:pPr>
        <w:pStyle w:val="ListParagraph"/>
        <w:numPr>
          <w:ilvl w:val="0"/>
          <w:numId w:val="6"/>
        </w:numPr>
      </w:pPr>
      <w:r>
        <w:t>Capital projects fund</w:t>
      </w:r>
    </w:p>
    <w:p w14:paraId="7C0C39E3" w14:textId="71A39CD4" w:rsidR="0012167D" w:rsidRDefault="0012167D" w:rsidP="00E71922">
      <w:pPr>
        <w:pStyle w:val="ListParagraph"/>
        <w:numPr>
          <w:ilvl w:val="0"/>
          <w:numId w:val="6"/>
        </w:numPr>
      </w:pPr>
      <w:r>
        <w:t>General fund</w:t>
      </w:r>
    </w:p>
    <w:p w14:paraId="2CC46BF9" w14:textId="5BF318C9" w:rsidR="0012167D" w:rsidRDefault="0012167D" w:rsidP="00E71922">
      <w:pPr>
        <w:pStyle w:val="ListParagraph"/>
        <w:numPr>
          <w:ilvl w:val="0"/>
          <w:numId w:val="6"/>
        </w:numPr>
      </w:pPr>
      <w:r>
        <w:t>Permanent fund</w:t>
      </w:r>
    </w:p>
    <w:p w14:paraId="27423527" w14:textId="59A367C8" w:rsidR="0012167D" w:rsidRDefault="0012167D" w:rsidP="00E71922">
      <w:pPr>
        <w:pStyle w:val="ListParagraph"/>
        <w:numPr>
          <w:ilvl w:val="0"/>
          <w:numId w:val="6"/>
        </w:numPr>
      </w:pPr>
      <w:r>
        <w:t>Or several funds including ???</w:t>
      </w:r>
    </w:p>
    <w:p w14:paraId="6CD13FAA" w14:textId="32845F0F" w:rsidR="0012167D" w:rsidRDefault="0012167D">
      <w:pPr>
        <w:rPr>
          <w:rFonts w:ascii="Calibri" w:eastAsia="Calibri" w:hAnsi="Calibri" w:cs="Times New Roman"/>
          <w:color w:val="auto"/>
          <w:sz w:val="22"/>
          <w:szCs w:val="22"/>
        </w:rPr>
      </w:pPr>
      <w:r>
        <w:br w:type="page"/>
      </w:r>
    </w:p>
    <w:p w14:paraId="1B3F977F" w14:textId="77777777" w:rsidR="0012167D" w:rsidRDefault="0012167D" w:rsidP="0012167D">
      <w:pPr>
        <w:pStyle w:val="ListParagraph"/>
      </w:pPr>
    </w:p>
    <w:p w14:paraId="627B77FD" w14:textId="77777777" w:rsidR="00E71922" w:rsidRDefault="00E71922" w:rsidP="00E71922"/>
    <w:p w14:paraId="4EDBA6F4" w14:textId="15B5B8A9" w:rsidR="00E71922" w:rsidRDefault="00E71922" w:rsidP="00E71922">
      <w:r>
        <w:rPr>
          <w:noProof/>
        </w:rPr>
        <w:drawing>
          <wp:inline distT="0" distB="0" distL="0" distR="0" wp14:anchorId="23DC200C" wp14:editId="26D35D79">
            <wp:extent cx="7200900" cy="9994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200900" cy="999490"/>
                    </a:xfrm>
                    <a:prstGeom prst="rect">
                      <a:avLst/>
                    </a:prstGeom>
                  </pic:spPr>
                </pic:pic>
              </a:graphicData>
            </a:graphic>
          </wp:inline>
        </w:drawing>
      </w:r>
    </w:p>
    <w:p w14:paraId="7779ECBB" w14:textId="35B72231" w:rsidR="00E71922" w:rsidRDefault="00E71922" w:rsidP="00E71922">
      <w:r>
        <w:rPr>
          <w:noProof/>
        </w:rPr>
        <w:drawing>
          <wp:inline distT="0" distB="0" distL="0" distR="0" wp14:anchorId="072AA53B" wp14:editId="0A11776B">
            <wp:extent cx="4610100" cy="1704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10100" cy="1704975"/>
                    </a:xfrm>
                    <a:prstGeom prst="rect">
                      <a:avLst/>
                    </a:prstGeom>
                  </pic:spPr>
                </pic:pic>
              </a:graphicData>
            </a:graphic>
          </wp:inline>
        </w:drawing>
      </w:r>
    </w:p>
    <w:p w14:paraId="4DA78040" w14:textId="0393DFCD" w:rsidR="00E71922" w:rsidRPr="00E71922" w:rsidRDefault="00E71922">
      <w:pPr>
        <w:rPr>
          <w:b/>
          <w:bCs/>
          <w:sz w:val="24"/>
          <w:szCs w:val="24"/>
        </w:rPr>
      </w:pPr>
      <w:r w:rsidRPr="00E71922">
        <w:rPr>
          <w:b/>
          <w:bCs/>
          <w:sz w:val="24"/>
          <w:szCs w:val="24"/>
        </w:rPr>
        <w:t>Your choices are:</w:t>
      </w:r>
    </w:p>
    <w:p w14:paraId="5AFD6701" w14:textId="182956D8" w:rsidR="00E71922" w:rsidRDefault="00E71922" w:rsidP="00E71922">
      <w:pPr>
        <w:pStyle w:val="ListParagraph"/>
        <w:numPr>
          <w:ilvl w:val="0"/>
          <w:numId w:val="5"/>
        </w:numPr>
      </w:pPr>
      <w:r>
        <w:t>GASB</w:t>
      </w:r>
    </w:p>
    <w:p w14:paraId="04F5689A" w14:textId="6F178C21" w:rsidR="00E71922" w:rsidRDefault="00E71922" w:rsidP="00E71922">
      <w:pPr>
        <w:pStyle w:val="ListParagraph"/>
        <w:numPr>
          <w:ilvl w:val="0"/>
          <w:numId w:val="5"/>
        </w:numPr>
      </w:pPr>
      <w:r>
        <w:t>FASB</w:t>
      </w:r>
    </w:p>
    <w:p w14:paraId="7567D395" w14:textId="6724C990" w:rsidR="00E71922" w:rsidRDefault="00E71922" w:rsidP="00E71922">
      <w:pPr>
        <w:pStyle w:val="ListParagraph"/>
        <w:numPr>
          <w:ilvl w:val="0"/>
          <w:numId w:val="5"/>
        </w:numPr>
      </w:pPr>
      <w:r>
        <w:t>Federal Accounting Standards Advisory Board</w:t>
      </w:r>
    </w:p>
    <w:p w14:paraId="095587FC" w14:textId="314E8CE3" w:rsidR="00E71922" w:rsidRDefault="00E71922">
      <w:pPr>
        <w:rPr>
          <w:rFonts w:ascii="Calibri" w:eastAsia="Calibri" w:hAnsi="Calibri" w:cs="Times New Roman"/>
          <w:color w:val="auto"/>
          <w:sz w:val="22"/>
          <w:szCs w:val="22"/>
        </w:rPr>
      </w:pPr>
      <w:r>
        <w:br w:type="page"/>
      </w:r>
    </w:p>
    <w:p w14:paraId="2D7FBF1A" w14:textId="77777777" w:rsidR="00E71922" w:rsidRDefault="00E71922" w:rsidP="00E71922">
      <w:pPr>
        <w:pStyle w:val="ListParagraph"/>
      </w:pPr>
    </w:p>
    <w:p w14:paraId="1317854C" w14:textId="77777777" w:rsidR="00E71922" w:rsidRDefault="00E71922"/>
    <w:p w14:paraId="5CC4F20D" w14:textId="77777777" w:rsidR="00E71922" w:rsidRDefault="00E71922" w:rsidP="00E71922"/>
    <w:p w14:paraId="187D8F29" w14:textId="7273587C" w:rsidR="005B6A0C" w:rsidRDefault="00E71922">
      <w:r>
        <w:rPr>
          <w:noProof/>
        </w:rPr>
        <w:drawing>
          <wp:inline distT="0" distB="0" distL="0" distR="0" wp14:anchorId="6ADFD6E1" wp14:editId="2E8654E3">
            <wp:extent cx="7200900" cy="12014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200900" cy="1201420"/>
                    </a:xfrm>
                    <a:prstGeom prst="rect">
                      <a:avLst/>
                    </a:prstGeom>
                  </pic:spPr>
                </pic:pic>
              </a:graphicData>
            </a:graphic>
          </wp:inline>
        </w:drawing>
      </w:r>
    </w:p>
    <w:p w14:paraId="4E168CF3" w14:textId="76A2117C" w:rsidR="00E71922" w:rsidRDefault="00E71922">
      <w:r>
        <w:rPr>
          <w:noProof/>
        </w:rPr>
        <w:drawing>
          <wp:inline distT="0" distB="0" distL="0" distR="0" wp14:anchorId="7DAD00D2" wp14:editId="71056289">
            <wp:extent cx="4533900" cy="34766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33900" cy="3476625"/>
                    </a:xfrm>
                    <a:prstGeom prst="rect">
                      <a:avLst/>
                    </a:prstGeom>
                  </pic:spPr>
                </pic:pic>
              </a:graphicData>
            </a:graphic>
          </wp:inline>
        </w:drawing>
      </w:r>
    </w:p>
    <w:p w14:paraId="4285BBA8" w14:textId="3C465F82" w:rsidR="00E71922" w:rsidRPr="00E71922" w:rsidRDefault="00E71922">
      <w:pPr>
        <w:rPr>
          <w:b/>
          <w:bCs/>
          <w:sz w:val="24"/>
          <w:szCs w:val="24"/>
        </w:rPr>
      </w:pPr>
      <w:r w:rsidRPr="00E71922">
        <w:rPr>
          <w:b/>
          <w:bCs/>
          <w:sz w:val="24"/>
          <w:szCs w:val="24"/>
        </w:rPr>
        <w:t xml:space="preserve">Your choices are </w:t>
      </w:r>
    </w:p>
    <w:p w14:paraId="135B41F5" w14:textId="77777777" w:rsidR="007B408E" w:rsidRDefault="007B408E" w:rsidP="007B408E">
      <w:pPr>
        <w:pStyle w:val="ListParagraph"/>
        <w:numPr>
          <w:ilvl w:val="0"/>
          <w:numId w:val="4"/>
        </w:numPr>
      </w:pPr>
      <w:r>
        <w:t>Current financial resources measurement focus</w:t>
      </w:r>
    </w:p>
    <w:p w14:paraId="2EFE0FF3" w14:textId="77777777" w:rsidR="007B408E" w:rsidRDefault="007B408E" w:rsidP="007B408E">
      <w:pPr>
        <w:pStyle w:val="ListParagraph"/>
        <w:numPr>
          <w:ilvl w:val="0"/>
          <w:numId w:val="4"/>
        </w:numPr>
      </w:pPr>
      <w:r>
        <w:t>Accrual basis of accounting</w:t>
      </w:r>
    </w:p>
    <w:p w14:paraId="72CAC196" w14:textId="2BCF1087" w:rsidR="00E71922" w:rsidRDefault="00E71922" w:rsidP="00E71922">
      <w:pPr>
        <w:pStyle w:val="ListParagraph"/>
        <w:numPr>
          <w:ilvl w:val="0"/>
          <w:numId w:val="4"/>
        </w:numPr>
      </w:pPr>
      <w:r>
        <w:t>Measurement focus</w:t>
      </w:r>
    </w:p>
    <w:p w14:paraId="382973F0" w14:textId="0800C7A9" w:rsidR="00E71922" w:rsidRDefault="00E71922" w:rsidP="00E71922">
      <w:pPr>
        <w:pStyle w:val="ListParagraph"/>
        <w:numPr>
          <w:ilvl w:val="0"/>
          <w:numId w:val="4"/>
        </w:numPr>
      </w:pPr>
      <w:r>
        <w:t>Economic resources measurement focus</w:t>
      </w:r>
    </w:p>
    <w:p w14:paraId="4538BE16" w14:textId="56BBFEA5" w:rsidR="00E71922" w:rsidRDefault="00E71922" w:rsidP="00E71922">
      <w:pPr>
        <w:pStyle w:val="ListParagraph"/>
        <w:numPr>
          <w:ilvl w:val="0"/>
          <w:numId w:val="4"/>
        </w:numPr>
      </w:pPr>
      <w:r>
        <w:t>Modified accrual basis of accounting</w:t>
      </w:r>
    </w:p>
    <w:p w14:paraId="6FA7F917" w14:textId="77777777" w:rsidR="007B408E" w:rsidRDefault="007B408E" w:rsidP="007B408E">
      <w:pPr>
        <w:pStyle w:val="ListParagraph"/>
        <w:numPr>
          <w:ilvl w:val="0"/>
          <w:numId w:val="4"/>
        </w:numPr>
      </w:pPr>
      <w:r>
        <w:t>Basis of Accounting</w:t>
      </w:r>
    </w:p>
    <w:p w14:paraId="397F47ED" w14:textId="270C5B99" w:rsidR="00E71922" w:rsidRDefault="00E71922" w:rsidP="00E71922">
      <w:pPr>
        <w:pStyle w:val="ListParagraph"/>
        <w:numPr>
          <w:ilvl w:val="0"/>
          <w:numId w:val="4"/>
        </w:numPr>
      </w:pPr>
      <w:r>
        <w:t xml:space="preserve">Economic resources measurement </w:t>
      </w:r>
      <w:proofErr w:type="gramStart"/>
      <w:r>
        <w:t>focus</w:t>
      </w:r>
      <w:proofErr w:type="gramEnd"/>
      <w:r>
        <w:t xml:space="preserve"> and accrual basis of accounting</w:t>
      </w:r>
    </w:p>
    <w:p w14:paraId="45FC49B3" w14:textId="24764615" w:rsidR="005B6A0C" w:rsidRDefault="00E71922" w:rsidP="00E71922">
      <w:pPr>
        <w:pStyle w:val="ListParagraph"/>
        <w:numPr>
          <w:ilvl w:val="0"/>
          <w:numId w:val="4"/>
        </w:numPr>
      </w:pPr>
      <w:r>
        <w:t xml:space="preserve">Current financial resources measurement </w:t>
      </w:r>
      <w:proofErr w:type="gramStart"/>
      <w:r>
        <w:t>focus</w:t>
      </w:r>
      <w:proofErr w:type="gramEnd"/>
      <w:r>
        <w:t xml:space="preserve"> and modified basis of accounting</w:t>
      </w:r>
    </w:p>
    <w:p w14:paraId="686B57F6" w14:textId="30F52CC9" w:rsidR="00022F6B" w:rsidRDefault="00022F6B" w:rsidP="00022F6B"/>
    <w:p w14:paraId="48C3D5FD" w14:textId="5D78EB91" w:rsidR="00022F6B" w:rsidRDefault="00022F6B">
      <w:r>
        <w:br w:type="page"/>
      </w:r>
    </w:p>
    <w:p w14:paraId="24525D5E" w14:textId="440B1FE8" w:rsidR="00022F6B" w:rsidRDefault="00022F6B" w:rsidP="00022F6B">
      <w:r>
        <w:rPr>
          <w:noProof/>
        </w:rPr>
        <w:drawing>
          <wp:inline distT="0" distB="0" distL="0" distR="0" wp14:anchorId="79D3D401" wp14:editId="5795C252">
            <wp:extent cx="7200900" cy="7244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200900" cy="724409"/>
                    </a:xfrm>
                    <a:prstGeom prst="rect">
                      <a:avLst/>
                    </a:prstGeom>
                  </pic:spPr>
                </pic:pic>
              </a:graphicData>
            </a:graphic>
          </wp:inline>
        </w:drawing>
      </w:r>
    </w:p>
    <w:p w14:paraId="199EA388" w14:textId="70A9EFCB" w:rsidR="00022F6B" w:rsidRDefault="00022F6B" w:rsidP="00022F6B">
      <w:pPr>
        <w:jc w:val="center"/>
      </w:pPr>
      <w:r>
        <w:rPr>
          <w:noProof/>
        </w:rPr>
        <w:drawing>
          <wp:inline distT="0" distB="0" distL="0" distR="0" wp14:anchorId="1079953B" wp14:editId="235EA4A5">
            <wp:extent cx="4610100" cy="450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10100" cy="4505325"/>
                    </a:xfrm>
                    <a:prstGeom prst="rect">
                      <a:avLst/>
                    </a:prstGeom>
                  </pic:spPr>
                </pic:pic>
              </a:graphicData>
            </a:graphic>
          </wp:inline>
        </w:drawing>
      </w:r>
    </w:p>
    <w:p w14:paraId="75F444EA" w14:textId="54C430A5" w:rsidR="00022F6B" w:rsidRDefault="00022F6B" w:rsidP="00022F6B"/>
    <w:p w14:paraId="3704B1CE" w14:textId="77777777" w:rsidR="00022F6B" w:rsidRPr="00B05C08" w:rsidRDefault="00022F6B" w:rsidP="00022F6B">
      <w:pPr>
        <w:numPr>
          <w:ilvl w:val="0"/>
          <w:numId w:val="3"/>
        </w:numPr>
        <w:shd w:val="clear" w:color="auto" w:fill="FFFFFF"/>
        <w:spacing w:after="0" w:line="240" w:lineRule="auto"/>
        <w:rPr>
          <w:rFonts w:ascii="Arial" w:eastAsia="Times New Roman" w:hAnsi="Arial" w:cs="Arial"/>
          <w:sz w:val="21"/>
          <w:szCs w:val="21"/>
        </w:rPr>
      </w:pPr>
      <w:r w:rsidRPr="00B05C08">
        <w:rPr>
          <w:rFonts w:ascii="Arial" w:eastAsia="Times New Roman" w:hAnsi="Arial" w:cs="Arial"/>
          <w:b/>
          <w:bCs/>
          <w:smallCaps/>
          <w:sz w:val="21"/>
          <w:szCs w:val="21"/>
        </w:rPr>
        <w:t>Organizational Purposes: </w:t>
      </w:r>
      <w:r w:rsidRPr="00B05C08">
        <w:rPr>
          <w:rFonts w:ascii="Arial" w:eastAsia="Times New Roman" w:hAnsi="Arial" w:cs="Arial"/>
          <w:smallCaps/>
          <w:sz w:val="21"/>
          <w:szCs w:val="21"/>
        </w:rPr>
        <w:t xml:space="preserve">While the purpose of a commercial business is to generate a profit for the benefit of its owners, governments exist for the </w:t>
      </w:r>
      <w:proofErr w:type="spellStart"/>
      <w:r w:rsidRPr="00B05C08">
        <w:rPr>
          <w:rFonts w:ascii="Arial" w:eastAsia="Times New Roman" w:hAnsi="Arial" w:cs="Arial"/>
          <w:smallCaps/>
          <w:sz w:val="21"/>
          <w:szCs w:val="21"/>
        </w:rPr>
        <w:t>well being</w:t>
      </w:r>
      <w:proofErr w:type="spellEnd"/>
      <w:r w:rsidRPr="00B05C08">
        <w:rPr>
          <w:rFonts w:ascii="Arial" w:eastAsia="Times New Roman" w:hAnsi="Arial" w:cs="Arial"/>
          <w:smallCaps/>
          <w:sz w:val="21"/>
          <w:szCs w:val="21"/>
        </w:rPr>
        <w:t xml:space="preserve"> of citizens by providing public services – whether or not the services are profitable undertakings.</w:t>
      </w:r>
    </w:p>
    <w:p w14:paraId="4A25FBC9" w14:textId="77777777" w:rsidR="00022F6B" w:rsidRPr="00B05C08" w:rsidRDefault="00022F6B" w:rsidP="00022F6B">
      <w:pPr>
        <w:shd w:val="clear" w:color="auto" w:fill="FFFFFF"/>
        <w:spacing w:after="0" w:line="240" w:lineRule="auto"/>
        <w:ind w:left="720"/>
        <w:rPr>
          <w:rFonts w:ascii="Arial" w:eastAsia="Times New Roman" w:hAnsi="Arial" w:cs="Arial"/>
          <w:sz w:val="21"/>
          <w:szCs w:val="21"/>
        </w:rPr>
      </w:pPr>
    </w:p>
    <w:p w14:paraId="2E392098" w14:textId="77777777" w:rsidR="00022F6B" w:rsidRDefault="00022F6B" w:rsidP="00022F6B">
      <w:pPr>
        <w:numPr>
          <w:ilvl w:val="0"/>
          <w:numId w:val="3"/>
        </w:numPr>
        <w:shd w:val="clear" w:color="auto" w:fill="FFFFFF"/>
        <w:spacing w:after="0" w:line="240" w:lineRule="auto"/>
        <w:rPr>
          <w:rFonts w:ascii="Arial" w:eastAsia="Times New Roman" w:hAnsi="Arial" w:cs="Arial"/>
          <w:sz w:val="21"/>
          <w:szCs w:val="21"/>
        </w:rPr>
      </w:pPr>
      <w:r w:rsidRPr="00B05C08">
        <w:rPr>
          <w:rFonts w:ascii="Arial" w:eastAsia="Times New Roman" w:hAnsi="Arial" w:cs="Arial"/>
          <w:b/>
          <w:bCs/>
          <w:smallCaps/>
          <w:sz w:val="21"/>
          <w:szCs w:val="21"/>
        </w:rPr>
        <w:t>Sources of Revenues: </w:t>
      </w:r>
      <w:r w:rsidRPr="00B05C08">
        <w:rPr>
          <w:rFonts w:ascii="Arial" w:eastAsia="Times New Roman" w:hAnsi="Arial" w:cs="Arial"/>
          <w:smallCaps/>
          <w:sz w:val="21"/>
          <w:szCs w:val="21"/>
        </w:rPr>
        <w:t>Governments derive many of their resources from taxes. Individuals and businesses pay taxes to avoid penalty, not voluntarily because they perceive government services to be of value and fairly priced. Since taxes do not involve an earnings process, the timing of the recognition of tax revenue is not always clear.</w:t>
      </w:r>
    </w:p>
    <w:p w14:paraId="60A42123" w14:textId="77777777" w:rsidR="00022F6B" w:rsidRPr="00B05C08" w:rsidRDefault="00022F6B" w:rsidP="00022F6B">
      <w:pPr>
        <w:shd w:val="clear" w:color="auto" w:fill="FFFFFF"/>
        <w:spacing w:after="0" w:line="240" w:lineRule="auto"/>
        <w:rPr>
          <w:rFonts w:ascii="Arial" w:eastAsia="Times New Roman" w:hAnsi="Arial" w:cs="Arial"/>
          <w:sz w:val="21"/>
          <w:szCs w:val="21"/>
        </w:rPr>
      </w:pPr>
    </w:p>
    <w:p w14:paraId="13982538" w14:textId="77777777" w:rsidR="00022F6B" w:rsidRPr="00B05C08" w:rsidRDefault="00022F6B" w:rsidP="00022F6B">
      <w:pPr>
        <w:numPr>
          <w:ilvl w:val="0"/>
          <w:numId w:val="3"/>
        </w:numPr>
        <w:shd w:val="clear" w:color="auto" w:fill="FFFFFF"/>
        <w:spacing w:after="0" w:line="240" w:lineRule="auto"/>
        <w:rPr>
          <w:rFonts w:ascii="Arial" w:eastAsia="Times New Roman" w:hAnsi="Arial" w:cs="Arial"/>
          <w:sz w:val="21"/>
          <w:szCs w:val="21"/>
        </w:rPr>
      </w:pPr>
      <w:r w:rsidRPr="00B05C08">
        <w:rPr>
          <w:rFonts w:ascii="Arial" w:eastAsia="Times New Roman" w:hAnsi="Arial" w:cs="Arial"/>
          <w:b/>
          <w:bCs/>
          <w:smallCaps/>
          <w:sz w:val="21"/>
          <w:szCs w:val="21"/>
        </w:rPr>
        <w:t>Potential for Longevity:</w:t>
      </w:r>
      <w:r w:rsidRPr="00B05C08">
        <w:rPr>
          <w:rFonts w:ascii="Arial" w:eastAsia="Times New Roman" w:hAnsi="Arial" w:cs="Arial"/>
          <w:smallCaps/>
          <w:sz w:val="21"/>
          <w:szCs w:val="21"/>
        </w:rPr>
        <w:t> Because the U.S. and state constitutions grant state and local governments the ability to tax, governments very rarely go out of business. This long-term view of operations changes the focus of accounting from one of near-term recovery of amounts invested in assets to a longer-term focus on the sustainability of services and the ability to meet future demand.</w:t>
      </w:r>
    </w:p>
    <w:p w14:paraId="4ED87F3A" w14:textId="77777777" w:rsidR="00022F6B" w:rsidRDefault="00022F6B" w:rsidP="00022F6B">
      <w:pPr>
        <w:pStyle w:val="ListParagraph"/>
        <w:rPr>
          <w:rFonts w:ascii="Arial" w:eastAsia="Times New Roman" w:hAnsi="Arial" w:cs="Arial"/>
          <w:sz w:val="21"/>
          <w:szCs w:val="21"/>
        </w:rPr>
      </w:pPr>
    </w:p>
    <w:p w14:paraId="6295C283" w14:textId="77777777" w:rsidR="00022F6B" w:rsidRPr="00B05C08" w:rsidRDefault="00022F6B" w:rsidP="00022F6B">
      <w:pPr>
        <w:shd w:val="clear" w:color="auto" w:fill="FFFFFF"/>
        <w:spacing w:after="0" w:line="240" w:lineRule="auto"/>
        <w:ind w:left="720"/>
        <w:rPr>
          <w:rFonts w:ascii="Arial" w:eastAsia="Times New Roman" w:hAnsi="Arial" w:cs="Arial"/>
          <w:sz w:val="21"/>
          <w:szCs w:val="21"/>
        </w:rPr>
      </w:pPr>
    </w:p>
    <w:p w14:paraId="265411C1" w14:textId="77777777" w:rsidR="00022F6B" w:rsidRPr="00B05C08" w:rsidRDefault="00022F6B" w:rsidP="00022F6B">
      <w:pPr>
        <w:numPr>
          <w:ilvl w:val="0"/>
          <w:numId w:val="3"/>
        </w:numPr>
        <w:shd w:val="clear" w:color="auto" w:fill="FFFFFF"/>
        <w:spacing w:after="0" w:line="240" w:lineRule="auto"/>
        <w:rPr>
          <w:rFonts w:ascii="Arial" w:eastAsia="Times New Roman" w:hAnsi="Arial" w:cs="Arial"/>
          <w:sz w:val="21"/>
          <w:szCs w:val="21"/>
        </w:rPr>
      </w:pPr>
      <w:r w:rsidRPr="00B05C08">
        <w:rPr>
          <w:rFonts w:ascii="Arial" w:eastAsia="Times New Roman" w:hAnsi="Arial" w:cs="Arial"/>
          <w:b/>
          <w:bCs/>
          <w:smallCaps/>
          <w:sz w:val="21"/>
          <w:szCs w:val="21"/>
        </w:rPr>
        <w:t>Relationship with Stakeholders: </w:t>
      </w:r>
      <w:r w:rsidRPr="00B05C08">
        <w:rPr>
          <w:rFonts w:ascii="Arial" w:eastAsia="Times New Roman" w:hAnsi="Arial" w:cs="Arial"/>
          <w:smallCaps/>
          <w:sz w:val="21"/>
          <w:szCs w:val="21"/>
        </w:rPr>
        <w:t>Taxes are created through the legislative process by officials elected by the citizens. Because citizens and businesses are then required to pay these taxes, governments have an obligation to demonstrate accountability for these public funds.</w:t>
      </w:r>
    </w:p>
    <w:p w14:paraId="02F20461" w14:textId="77777777" w:rsidR="00022F6B" w:rsidRDefault="00022F6B" w:rsidP="00022F6B"/>
    <w:sectPr w:rsidR="00022F6B" w:rsidSect="005B6A0C">
      <w:pgSz w:w="12240" w:h="15840"/>
      <w:pgMar w:top="450" w:right="540" w:bottom="27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F5687"/>
    <w:multiLevelType w:val="hybridMultilevel"/>
    <w:tmpl w:val="9DD6C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16B71"/>
    <w:multiLevelType w:val="hybridMultilevel"/>
    <w:tmpl w:val="42CAC58E"/>
    <w:lvl w:ilvl="0" w:tplc="C498B512">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0221374"/>
    <w:multiLevelType w:val="hybridMultilevel"/>
    <w:tmpl w:val="12082F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9474A5F"/>
    <w:multiLevelType w:val="hybridMultilevel"/>
    <w:tmpl w:val="A4D63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214EF4"/>
    <w:multiLevelType w:val="hybridMultilevel"/>
    <w:tmpl w:val="91806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845B2D"/>
    <w:multiLevelType w:val="multilevel"/>
    <w:tmpl w:val="3A9CD0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A0C"/>
    <w:rsid w:val="00022F6B"/>
    <w:rsid w:val="0012167D"/>
    <w:rsid w:val="00196B81"/>
    <w:rsid w:val="00240D7A"/>
    <w:rsid w:val="005217E7"/>
    <w:rsid w:val="005B6A0C"/>
    <w:rsid w:val="0061763A"/>
    <w:rsid w:val="006D7479"/>
    <w:rsid w:val="007B408E"/>
    <w:rsid w:val="00B05C08"/>
    <w:rsid w:val="00E177F8"/>
    <w:rsid w:val="00E71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C70A"/>
  <w15:chartTrackingRefBased/>
  <w15:docId w15:val="{69873040-117B-4EF4-9553-C31AB10A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Helvetica"/>
        <w:color w:val="333333"/>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A0C"/>
    <w:pPr>
      <w:spacing w:after="0" w:line="240" w:lineRule="auto"/>
      <w:ind w:left="720"/>
      <w:contextualSpacing/>
    </w:pPr>
    <w:rPr>
      <w:rFonts w:ascii="Calibri" w:eastAsia="Calibri" w:hAnsi="Calibri" w:cs="Times New Roman"/>
      <w:color w:val="auto"/>
      <w:sz w:val="22"/>
      <w:szCs w:val="22"/>
    </w:rPr>
  </w:style>
  <w:style w:type="paragraph" w:styleId="NormalWeb">
    <w:name w:val="Normal (Web)"/>
    <w:basedOn w:val="Normal"/>
    <w:uiPriority w:val="99"/>
    <w:semiHidden/>
    <w:unhideWhenUsed/>
    <w:rsid w:val="005B6A0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B05C08"/>
    <w:rPr>
      <w:b/>
      <w:bCs/>
    </w:rPr>
  </w:style>
  <w:style w:type="paragraph" w:styleId="BalloonText">
    <w:name w:val="Balloon Text"/>
    <w:basedOn w:val="Normal"/>
    <w:link w:val="BalloonTextChar"/>
    <w:uiPriority w:val="99"/>
    <w:semiHidden/>
    <w:unhideWhenUsed/>
    <w:rsid w:val="00240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D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03872">
      <w:bodyDiv w:val="1"/>
      <w:marLeft w:val="0"/>
      <w:marRight w:val="0"/>
      <w:marTop w:val="0"/>
      <w:marBottom w:val="0"/>
      <w:divBdr>
        <w:top w:val="none" w:sz="0" w:space="0" w:color="auto"/>
        <w:left w:val="none" w:sz="0" w:space="0" w:color="auto"/>
        <w:bottom w:val="none" w:sz="0" w:space="0" w:color="auto"/>
        <w:right w:val="none" w:sz="0" w:space="0" w:color="auto"/>
      </w:divBdr>
    </w:div>
    <w:div w:id="79498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Christy</dc:creator>
  <cp:keywords/>
  <dc:description/>
  <cp:lastModifiedBy>Lynch, Christy</cp:lastModifiedBy>
  <cp:revision>4</cp:revision>
  <cp:lastPrinted>2021-09-08T14:17:00Z</cp:lastPrinted>
  <dcterms:created xsi:type="dcterms:W3CDTF">2020-08-25T17:12:00Z</dcterms:created>
  <dcterms:modified xsi:type="dcterms:W3CDTF">2021-09-08T14:29:00Z</dcterms:modified>
</cp:coreProperties>
</file>